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74E9" w14:textId="77777777" w:rsidR="00C27D18" w:rsidRPr="00F3254F" w:rsidRDefault="00C27D18" w:rsidP="00F3254F">
      <w:pPr>
        <w:spacing w:line="276" w:lineRule="auto"/>
        <w:rPr>
          <w:rFonts w:ascii="Arial" w:hAnsi="Arial" w:cs="Arial"/>
          <w:b/>
          <w:bCs/>
        </w:rPr>
      </w:pPr>
      <w:r w:rsidRPr="00F3254F">
        <w:rPr>
          <w:rFonts w:ascii="Arial" w:hAnsi="Arial" w:cs="Arial"/>
          <w:b/>
          <w:bCs/>
        </w:rPr>
        <w:t>BREAKOUT SESSION REPORT</w:t>
      </w:r>
    </w:p>
    <w:p w14:paraId="6530FC0A" w14:textId="77777777" w:rsidR="00C27D18" w:rsidRPr="00F3254F" w:rsidRDefault="00C27D18" w:rsidP="00F3254F">
      <w:pPr>
        <w:spacing w:line="276" w:lineRule="auto"/>
        <w:rPr>
          <w:rFonts w:ascii="Arial" w:hAnsi="Arial" w:cs="Arial"/>
          <w:b/>
          <w:bCs/>
        </w:rPr>
      </w:pPr>
      <w:r w:rsidRPr="00F3254F">
        <w:rPr>
          <w:rFonts w:ascii="Arial" w:hAnsi="Arial" w:cs="Arial"/>
          <w:b/>
          <w:bCs/>
        </w:rPr>
        <w:t>Breakout C: Digitalization — ACSA in Action</w:t>
      </w:r>
    </w:p>
    <w:p w14:paraId="2341ECF7" w14:textId="77777777" w:rsidR="00C27D18" w:rsidRPr="00F3254F" w:rsidRDefault="00C27D18" w:rsidP="00F3254F">
      <w:pPr>
        <w:spacing w:line="276" w:lineRule="auto"/>
        <w:rPr>
          <w:rFonts w:ascii="Arial" w:hAnsi="Arial" w:cs="Arial"/>
          <w:b/>
          <w:bCs/>
        </w:rPr>
      </w:pPr>
      <w:r w:rsidRPr="00F3254F">
        <w:rPr>
          <w:rFonts w:ascii="Arial" w:hAnsi="Arial" w:cs="Arial"/>
          <w:b/>
          <w:bCs/>
        </w:rPr>
        <w:t>"Digital Public Infrastructure — CRVS as a Foundational System"</w:t>
      </w:r>
    </w:p>
    <w:p w14:paraId="71FAFEE8" w14:textId="77777777" w:rsidR="00F3254F" w:rsidRDefault="00F3254F" w:rsidP="00F3254F">
      <w:pPr>
        <w:spacing w:line="276" w:lineRule="auto"/>
        <w:rPr>
          <w:rFonts w:ascii="Arial" w:hAnsi="Arial" w:cs="Arial"/>
          <w:b/>
          <w:bCs/>
        </w:rPr>
      </w:pPr>
    </w:p>
    <w:p w14:paraId="46E87662" w14:textId="5B694EA5" w:rsidR="00C27D18" w:rsidRPr="00F3254F" w:rsidRDefault="00C27D18" w:rsidP="00F3254F">
      <w:pPr>
        <w:spacing w:line="276" w:lineRule="auto"/>
        <w:rPr>
          <w:rFonts w:ascii="Arial" w:hAnsi="Arial" w:cs="Arial"/>
          <w:b/>
          <w:bCs/>
        </w:rPr>
      </w:pPr>
      <w:r w:rsidRPr="00F3254F">
        <w:rPr>
          <w:rFonts w:ascii="Arial" w:hAnsi="Arial" w:cs="Arial"/>
          <w:b/>
          <w:bCs/>
        </w:rPr>
        <w:t>1. COUNTRIES PARTICIPATED</w:t>
      </w:r>
    </w:p>
    <w:p w14:paraId="5F1264AB" w14:textId="77777777" w:rsidR="00C27D18" w:rsidRPr="00F3254F" w:rsidRDefault="00C27D18" w:rsidP="00F3254F">
      <w:pPr>
        <w:spacing w:line="276" w:lineRule="auto"/>
        <w:rPr>
          <w:rFonts w:ascii="Arial" w:hAnsi="Arial" w:cs="Arial"/>
        </w:rPr>
      </w:pPr>
      <w:r w:rsidRPr="00F3254F">
        <w:rPr>
          <w:rFonts w:ascii="Arial" w:hAnsi="Arial" w:cs="Arial"/>
        </w:rPr>
        <w:t>Nine countries actively participated in the breakout session: Algeria, Côte d'Ivoire, Equatorial Guinea, Ethiopia, Ghana, Kenya, South Africa, Zambia, and Zimbabwe. The session was also supported by observers and resource persons from UNECA, CDC Foundation, and Vital Strategies.</w:t>
      </w:r>
    </w:p>
    <w:p w14:paraId="03C7E3A5" w14:textId="77777777" w:rsidR="00C27D18" w:rsidRPr="00F3254F" w:rsidRDefault="00C27D18" w:rsidP="00F3254F">
      <w:pPr>
        <w:spacing w:line="276" w:lineRule="auto"/>
        <w:rPr>
          <w:rFonts w:ascii="Arial" w:hAnsi="Arial" w:cs="Arial"/>
          <w:b/>
          <w:bCs/>
        </w:rPr>
      </w:pPr>
      <w:r w:rsidRPr="00F3254F">
        <w:rPr>
          <w:rFonts w:ascii="Arial" w:hAnsi="Arial" w:cs="Arial"/>
          <w:b/>
          <w:bCs/>
        </w:rPr>
        <w:t>2. KEY DISCUSSION POINTS</w:t>
      </w:r>
    </w:p>
    <w:p w14:paraId="2674F14F" w14:textId="77777777" w:rsidR="00C27D18" w:rsidRPr="00F3254F" w:rsidRDefault="00C27D18" w:rsidP="00F3254F">
      <w:pPr>
        <w:spacing w:line="276" w:lineRule="auto"/>
        <w:rPr>
          <w:rFonts w:ascii="Arial" w:hAnsi="Arial" w:cs="Arial"/>
          <w:b/>
          <w:bCs/>
        </w:rPr>
      </w:pPr>
      <w:r w:rsidRPr="00F3254F">
        <w:rPr>
          <w:rFonts w:ascii="Arial" w:hAnsi="Arial" w:cs="Arial"/>
          <w:b/>
          <w:bCs/>
        </w:rPr>
        <w:t>2.1 Key Themes Identified</w:t>
      </w:r>
    </w:p>
    <w:p w14:paraId="6F5A184C" w14:textId="77777777" w:rsidR="00C27D18" w:rsidRPr="00F3254F" w:rsidRDefault="00C27D18" w:rsidP="00F3254F">
      <w:pPr>
        <w:spacing w:line="276" w:lineRule="auto"/>
        <w:rPr>
          <w:rFonts w:ascii="Arial" w:hAnsi="Arial" w:cs="Arial"/>
        </w:rPr>
      </w:pPr>
      <w:r w:rsidRPr="00F3254F">
        <w:rPr>
          <w:rFonts w:ascii="Arial" w:hAnsi="Arial" w:cs="Arial"/>
        </w:rPr>
        <w:t>Three primary themes emerged from the discussions:</w:t>
      </w:r>
    </w:p>
    <w:p w14:paraId="6E630914" w14:textId="77777777" w:rsidR="00C27D18" w:rsidRPr="00F3254F" w:rsidRDefault="00C27D18" w:rsidP="00F3254F">
      <w:pPr>
        <w:spacing w:line="276" w:lineRule="auto"/>
        <w:jc w:val="both"/>
        <w:rPr>
          <w:rFonts w:ascii="Arial" w:hAnsi="Arial" w:cs="Arial"/>
        </w:rPr>
      </w:pPr>
      <w:r w:rsidRPr="00F3254F">
        <w:rPr>
          <w:rFonts w:ascii="Arial" w:hAnsi="Arial" w:cs="Arial"/>
          <w:b/>
          <w:bCs/>
        </w:rPr>
        <w:t>First, Digital Signature Integration.</w:t>
      </w:r>
      <w:r w:rsidRPr="00F3254F">
        <w:rPr>
          <w:rFonts w:ascii="Arial" w:hAnsi="Arial" w:cs="Arial"/>
        </w:rPr>
        <w:t> Countries emphasized the need to integrate digital signatures into CRVS systems to enable secure authentication, document validation, and legal recognition. This was identified as a critical gap in current systems.</w:t>
      </w:r>
    </w:p>
    <w:p w14:paraId="68602CA3" w14:textId="77777777" w:rsidR="00C27D18" w:rsidRPr="00F3254F" w:rsidRDefault="00C27D18" w:rsidP="00F3254F">
      <w:pPr>
        <w:spacing w:line="276" w:lineRule="auto"/>
        <w:jc w:val="both"/>
        <w:rPr>
          <w:rFonts w:ascii="Arial" w:hAnsi="Arial" w:cs="Arial"/>
        </w:rPr>
      </w:pPr>
      <w:r w:rsidRPr="00F3254F">
        <w:rPr>
          <w:rFonts w:ascii="Arial" w:hAnsi="Arial" w:cs="Arial"/>
          <w:b/>
          <w:bCs/>
        </w:rPr>
        <w:t>Second, Data Protection and Security.</w:t>
      </w:r>
      <w:r w:rsidRPr="00F3254F">
        <w:rPr>
          <w:rFonts w:ascii="Arial" w:hAnsi="Arial" w:cs="Arial"/>
        </w:rPr>
        <w:t> Discussions highlighted the importance of ensuring data privacy, encryption, and protection throughout the data lifecycle — from collection to storage and transmission.</w:t>
      </w:r>
    </w:p>
    <w:p w14:paraId="4C9D6A77" w14:textId="77777777" w:rsidR="00C27D18" w:rsidRPr="00F3254F" w:rsidRDefault="00C27D18" w:rsidP="00F3254F">
      <w:pPr>
        <w:spacing w:line="276" w:lineRule="auto"/>
        <w:jc w:val="both"/>
        <w:rPr>
          <w:rFonts w:ascii="Arial" w:hAnsi="Arial" w:cs="Arial"/>
        </w:rPr>
      </w:pPr>
      <w:r w:rsidRPr="00F3254F">
        <w:rPr>
          <w:rFonts w:ascii="Arial" w:hAnsi="Arial" w:cs="Arial"/>
          <w:b/>
          <w:bCs/>
        </w:rPr>
        <w:t>Third, Technical Capacity and Infrastructure.</w:t>
      </w:r>
      <w:r w:rsidRPr="00F3254F">
        <w:rPr>
          <w:rFonts w:ascii="Arial" w:hAnsi="Arial" w:cs="Arial"/>
        </w:rPr>
        <w:t> Countries identified significant gaps in infrastructure, capacity, and connectivity that need to be addressed to enable effective digitalization.</w:t>
      </w:r>
    </w:p>
    <w:p w14:paraId="4E0A3DBB" w14:textId="60376812" w:rsidR="00C27D18" w:rsidRPr="00F3254F" w:rsidRDefault="00C27D18" w:rsidP="00F3254F">
      <w:pPr>
        <w:spacing w:line="276" w:lineRule="auto"/>
        <w:rPr>
          <w:rFonts w:ascii="Arial" w:hAnsi="Arial" w:cs="Arial"/>
        </w:rPr>
      </w:pPr>
    </w:p>
    <w:p w14:paraId="79EF1B5A" w14:textId="77777777" w:rsidR="00C27D18" w:rsidRPr="00F3254F" w:rsidRDefault="00C27D18" w:rsidP="00F3254F">
      <w:pPr>
        <w:spacing w:line="276" w:lineRule="auto"/>
        <w:rPr>
          <w:rFonts w:ascii="Arial" w:hAnsi="Arial" w:cs="Arial"/>
          <w:b/>
          <w:bCs/>
        </w:rPr>
      </w:pPr>
      <w:r w:rsidRPr="00F3254F">
        <w:rPr>
          <w:rFonts w:ascii="Arial" w:hAnsi="Arial" w:cs="Arial"/>
          <w:b/>
          <w:bCs/>
        </w:rPr>
        <w:t>2.2 Country Highlights</w:t>
      </w:r>
    </w:p>
    <w:p w14:paraId="64F94587" w14:textId="77777777" w:rsidR="00C27D18" w:rsidRPr="00F3254F" w:rsidRDefault="00C27D18" w:rsidP="00F3254F">
      <w:pPr>
        <w:spacing w:line="276" w:lineRule="auto"/>
        <w:jc w:val="both"/>
        <w:rPr>
          <w:rFonts w:ascii="Arial" w:hAnsi="Arial" w:cs="Arial"/>
        </w:rPr>
      </w:pPr>
      <w:r w:rsidRPr="00F3254F">
        <w:rPr>
          <w:rFonts w:ascii="Arial" w:hAnsi="Arial" w:cs="Arial"/>
          <w:b/>
          <w:bCs/>
        </w:rPr>
        <w:t>Zambia</w:t>
      </w:r>
      <w:r w:rsidRPr="00F3254F">
        <w:rPr>
          <w:rFonts w:ascii="Arial" w:hAnsi="Arial" w:cs="Arial"/>
        </w:rPr>
        <w:t xml:space="preserve"> reported that its CRVS system is available in 99 of 116 districts, with ID and CRVS functions combined under one department. While the country has managed to decentralize services, it faces challenges with fragmented marriage and divorce registration and a lack of interoperability. Zambia is currently vendor-locked with </w:t>
      </w:r>
      <w:proofErr w:type="spellStart"/>
      <w:r w:rsidRPr="00F3254F">
        <w:rPr>
          <w:rFonts w:ascii="Arial" w:hAnsi="Arial" w:cs="Arial"/>
        </w:rPr>
        <w:t>Dermalog</w:t>
      </w:r>
      <w:proofErr w:type="spellEnd"/>
      <w:r w:rsidRPr="00F3254F">
        <w:rPr>
          <w:rFonts w:ascii="Arial" w:hAnsi="Arial" w:cs="Arial"/>
        </w:rPr>
        <w:t xml:space="preserve"> and noted the need for capacity building for effective system management. The country also raised a question about ACSA's recommendation regarding open-source systems versus government-hosted data.</w:t>
      </w:r>
    </w:p>
    <w:p w14:paraId="49ED335E" w14:textId="77777777" w:rsidR="00C27D18" w:rsidRPr="00F3254F" w:rsidRDefault="00C27D18" w:rsidP="00F3254F">
      <w:pPr>
        <w:spacing w:line="276" w:lineRule="auto"/>
        <w:jc w:val="both"/>
        <w:rPr>
          <w:rFonts w:ascii="Arial" w:hAnsi="Arial" w:cs="Arial"/>
        </w:rPr>
      </w:pPr>
      <w:r w:rsidRPr="00F3254F">
        <w:rPr>
          <w:rFonts w:ascii="Arial" w:hAnsi="Arial" w:cs="Arial"/>
          <w:b/>
          <w:bCs/>
        </w:rPr>
        <w:t>Kenya</w:t>
      </w:r>
      <w:r w:rsidRPr="00F3254F">
        <w:rPr>
          <w:rFonts w:ascii="Arial" w:hAnsi="Arial" w:cs="Arial"/>
        </w:rPr>
        <w:t> raised a question on how to integrate ACSA with Digital Public Infrastructure (DPI), specifically concerning legal identity, data privacy, and connectivity.</w:t>
      </w:r>
    </w:p>
    <w:p w14:paraId="2BD8897F" w14:textId="77777777" w:rsidR="00C27D18" w:rsidRPr="00F3254F" w:rsidRDefault="00C27D18" w:rsidP="00F3254F">
      <w:pPr>
        <w:spacing w:line="276" w:lineRule="auto"/>
        <w:jc w:val="both"/>
        <w:rPr>
          <w:rFonts w:ascii="Arial" w:hAnsi="Arial" w:cs="Arial"/>
        </w:rPr>
      </w:pPr>
      <w:r w:rsidRPr="00F3254F">
        <w:rPr>
          <w:rFonts w:ascii="Arial" w:hAnsi="Arial" w:cs="Arial"/>
          <w:b/>
          <w:bCs/>
        </w:rPr>
        <w:t>Madagascar</w:t>
      </w:r>
      <w:r w:rsidRPr="00F3254F">
        <w:rPr>
          <w:rFonts w:ascii="Arial" w:hAnsi="Arial" w:cs="Arial"/>
        </w:rPr>
        <w:t> is currently implementing one module (birth registration) and faces compatibility challenges, with electronic signatures requiring cumbersome back-and-forth processes.</w:t>
      </w:r>
    </w:p>
    <w:p w14:paraId="2D1F99A4" w14:textId="77777777" w:rsidR="00C27D18" w:rsidRPr="00F3254F" w:rsidRDefault="00C27D18" w:rsidP="00F3254F">
      <w:pPr>
        <w:spacing w:line="276" w:lineRule="auto"/>
        <w:jc w:val="both"/>
        <w:rPr>
          <w:rFonts w:ascii="Arial" w:hAnsi="Arial" w:cs="Arial"/>
        </w:rPr>
      </w:pPr>
      <w:r w:rsidRPr="00F3254F">
        <w:rPr>
          <w:rFonts w:ascii="Arial" w:hAnsi="Arial" w:cs="Arial"/>
          <w:b/>
          <w:bCs/>
        </w:rPr>
        <w:t>Algeria</w:t>
      </w:r>
      <w:r w:rsidRPr="00F3254F">
        <w:rPr>
          <w:rFonts w:ascii="Arial" w:hAnsi="Arial" w:cs="Arial"/>
        </w:rPr>
        <w:t> shared its approach to data protection, using cloud-based hosting within the country.</w:t>
      </w:r>
    </w:p>
    <w:p w14:paraId="3055ED83" w14:textId="77777777" w:rsidR="00C27D18" w:rsidRPr="00F3254F" w:rsidRDefault="00C27D18" w:rsidP="00F3254F">
      <w:pPr>
        <w:spacing w:line="276" w:lineRule="auto"/>
        <w:jc w:val="both"/>
        <w:rPr>
          <w:rFonts w:ascii="Arial" w:hAnsi="Arial" w:cs="Arial"/>
        </w:rPr>
      </w:pPr>
      <w:r w:rsidRPr="00F3254F">
        <w:rPr>
          <w:rFonts w:ascii="Arial" w:hAnsi="Arial" w:cs="Arial"/>
        </w:rPr>
        <w:t>The </w:t>
      </w:r>
      <w:r w:rsidRPr="00F3254F">
        <w:rPr>
          <w:rFonts w:ascii="Arial" w:hAnsi="Arial" w:cs="Arial"/>
          <w:b/>
          <w:bCs/>
        </w:rPr>
        <w:t>CDC Foundation</w:t>
      </w:r>
      <w:r w:rsidRPr="00F3254F">
        <w:rPr>
          <w:rFonts w:ascii="Arial" w:hAnsi="Arial" w:cs="Arial"/>
        </w:rPr>
        <w:t> highlighted challenges related to offline data collection for CRVS due to lack of connectivity in some areas, as well as digital signature requirements for registrars and the need for public portals.</w:t>
      </w:r>
    </w:p>
    <w:p w14:paraId="7F3D0A63" w14:textId="77777777" w:rsidR="00C27D18" w:rsidRPr="00F3254F" w:rsidRDefault="00C27D18" w:rsidP="00F3254F">
      <w:pPr>
        <w:spacing w:line="276" w:lineRule="auto"/>
        <w:rPr>
          <w:rFonts w:ascii="Arial" w:hAnsi="Arial" w:cs="Arial"/>
          <w:b/>
          <w:bCs/>
        </w:rPr>
      </w:pPr>
      <w:r w:rsidRPr="00F3254F">
        <w:rPr>
          <w:rFonts w:ascii="Arial" w:hAnsi="Arial" w:cs="Arial"/>
          <w:b/>
          <w:bCs/>
        </w:rPr>
        <w:lastRenderedPageBreak/>
        <w:t>2.3 Common Challenges Identified</w:t>
      </w:r>
    </w:p>
    <w:p w14:paraId="63C47744" w14:textId="77777777" w:rsidR="00C27D18" w:rsidRPr="00F3254F" w:rsidRDefault="00C27D18" w:rsidP="00F3254F">
      <w:pPr>
        <w:spacing w:line="276" w:lineRule="auto"/>
        <w:rPr>
          <w:rFonts w:ascii="Arial" w:hAnsi="Arial" w:cs="Arial"/>
        </w:rPr>
      </w:pPr>
      <w:r w:rsidRPr="00F3254F">
        <w:rPr>
          <w:rFonts w:ascii="Arial" w:hAnsi="Arial" w:cs="Arial"/>
        </w:rPr>
        <w:t>Several common challenges were identified across participating countries.</w:t>
      </w:r>
    </w:p>
    <w:p w14:paraId="03205CEC" w14:textId="77777777" w:rsidR="00C27D18" w:rsidRPr="00F3254F" w:rsidRDefault="00C27D18" w:rsidP="00F3254F">
      <w:pPr>
        <w:spacing w:line="276" w:lineRule="auto"/>
        <w:rPr>
          <w:rFonts w:ascii="Arial" w:hAnsi="Arial" w:cs="Arial"/>
        </w:rPr>
      </w:pPr>
      <w:r w:rsidRPr="00F3254F">
        <w:rPr>
          <w:rFonts w:ascii="Arial" w:hAnsi="Arial" w:cs="Arial"/>
          <w:b/>
          <w:bCs/>
        </w:rPr>
        <w:t>Lack of Interoperability</w:t>
      </w:r>
      <w:r w:rsidRPr="00F3254F">
        <w:rPr>
          <w:rFonts w:ascii="Arial" w:hAnsi="Arial" w:cs="Arial"/>
        </w:rPr>
        <w:t> was a recurring concern, with fragmented and decentralized systems lacking seamless communication and secure data exchange across regions and institutions.</w:t>
      </w:r>
    </w:p>
    <w:p w14:paraId="0B998ED2" w14:textId="77777777" w:rsidR="00C27D18" w:rsidRPr="00F3254F" w:rsidRDefault="00C27D18" w:rsidP="00F3254F">
      <w:pPr>
        <w:spacing w:line="276" w:lineRule="auto"/>
        <w:rPr>
          <w:rFonts w:ascii="Arial" w:hAnsi="Arial" w:cs="Arial"/>
        </w:rPr>
      </w:pPr>
      <w:r w:rsidRPr="00F3254F">
        <w:rPr>
          <w:rFonts w:ascii="Arial" w:hAnsi="Arial" w:cs="Arial"/>
          <w:b/>
          <w:bCs/>
        </w:rPr>
        <w:t>Digital Signature Gap</w:t>
      </w:r>
      <w:r w:rsidRPr="00F3254F">
        <w:rPr>
          <w:rFonts w:ascii="Arial" w:hAnsi="Arial" w:cs="Arial"/>
        </w:rPr>
        <w:t> was identified as a significant issue, with ACSA currently lacking integration of digital signatures. Questions were raised on where and at which module the signature would be located.</w:t>
      </w:r>
    </w:p>
    <w:p w14:paraId="1D08D3E7" w14:textId="77777777" w:rsidR="00C27D18" w:rsidRPr="00F3254F" w:rsidRDefault="00C27D18" w:rsidP="00F3254F">
      <w:pPr>
        <w:spacing w:line="276" w:lineRule="auto"/>
        <w:rPr>
          <w:rFonts w:ascii="Arial" w:hAnsi="Arial" w:cs="Arial"/>
        </w:rPr>
      </w:pPr>
      <w:r w:rsidRPr="00F3254F">
        <w:rPr>
          <w:rFonts w:ascii="Arial" w:hAnsi="Arial" w:cs="Arial"/>
          <w:b/>
          <w:bCs/>
        </w:rPr>
        <w:t>Vendor Lock-in</w:t>
      </w:r>
      <w:r w:rsidRPr="00F3254F">
        <w:rPr>
          <w:rFonts w:ascii="Arial" w:hAnsi="Arial" w:cs="Arial"/>
        </w:rPr>
        <w:t> was highlighted as a challenge, with countries like Zambia locked into proprietary solutions, limiting flexibility and sustainability.</w:t>
      </w:r>
    </w:p>
    <w:p w14:paraId="76B60592" w14:textId="77777777" w:rsidR="00C27D18" w:rsidRPr="00F3254F" w:rsidRDefault="00C27D18" w:rsidP="00F3254F">
      <w:pPr>
        <w:spacing w:line="276" w:lineRule="auto"/>
        <w:rPr>
          <w:rFonts w:ascii="Arial" w:hAnsi="Arial" w:cs="Arial"/>
        </w:rPr>
      </w:pPr>
      <w:r w:rsidRPr="00F3254F">
        <w:rPr>
          <w:rFonts w:ascii="Arial" w:hAnsi="Arial" w:cs="Arial"/>
          <w:b/>
          <w:bCs/>
        </w:rPr>
        <w:t>Compatibility Issues</w:t>
      </w:r>
      <w:r w:rsidRPr="00F3254F">
        <w:rPr>
          <w:rFonts w:ascii="Arial" w:hAnsi="Arial" w:cs="Arial"/>
        </w:rPr>
        <w:t> were noted, with systems lacking compatibility with existing infrastructure and electronic signatures requiring cumbersome processes.</w:t>
      </w:r>
    </w:p>
    <w:p w14:paraId="400099A1" w14:textId="77777777" w:rsidR="00C27D18" w:rsidRPr="00F3254F" w:rsidRDefault="00C27D18" w:rsidP="00F3254F">
      <w:pPr>
        <w:spacing w:line="276" w:lineRule="auto"/>
        <w:rPr>
          <w:rFonts w:ascii="Arial" w:hAnsi="Arial" w:cs="Arial"/>
        </w:rPr>
      </w:pPr>
      <w:r w:rsidRPr="00F3254F">
        <w:rPr>
          <w:rFonts w:ascii="Arial" w:hAnsi="Arial" w:cs="Arial"/>
          <w:b/>
          <w:bCs/>
        </w:rPr>
        <w:t>System Fragmentation</w:t>
      </w:r>
      <w:r w:rsidRPr="00F3254F">
        <w:rPr>
          <w:rFonts w:ascii="Arial" w:hAnsi="Arial" w:cs="Arial"/>
        </w:rPr>
        <w:t> across government sectors and regions was identified as a barrier to effective digitalization.</w:t>
      </w:r>
    </w:p>
    <w:p w14:paraId="721280CA" w14:textId="77777777" w:rsidR="00C27D18" w:rsidRPr="00F3254F" w:rsidRDefault="00C27D18" w:rsidP="00F3254F">
      <w:pPr>
        <w:spacing w:line="276" w:lineRule="auto"/>
        <w:rPr>
          <w:rFonts w:ascii="Arial" w:hAnsi="Arial" w:cs="Arial"/>
        </w:rPr>
      </w:pPr>
      <w:r w:rsidRPr="00F3254F">
        <w:rPr>
          <w:rFonts w:ascii="Arial" w:hAnsi="Arial" w:cs="Arial"/>
          <w:b/>
          <w:bCs/>
        </w:rPr>
        <w:t>Limited Infrastructure</w:t>
      </w:r>
      <w:r w:rsidRPr="00F3254F">
        <w:rPr>
          <w:rFonts w:ascii="Arial" w:hAnsi="Arial" w:cs="Arial"/>
        </w:rPr>
        <w:t>, particularly connectivity gaps in remote areas, affects offline data collection and service delivery.</w:t>
      </w:r>
    </w:p>
    <w:p w14:paraId="4AE3B447" w14:textId="77777777" w:rsidR="00C27D18" w:rsidRPr="00F3254F" w:rsidRDefault="00C27D18" w:rsidP="00F3254F">
      <w:pPr>
        <w:spacing w:line="276" w:lineRule="auto"/>
        <w:rPr>
          <w:rFonts w:ascii="Arial" w:hAnsi="Arial" w:cs="Arial"/>
        </w:rPr>
      </w:pPr>
      <w:r w:rsidRPr="00F3254F">
        <w:rPr>
          <w:rFonts w:ascii="Arial" w:hAnsi="Arial" w:cs="Arial"/>
          <w:b/>
          <w:bCs/>
        </w:rPr>
        <w:t>Capacity Constraints</w:t>
      </w:r>
      <w:r w:rsidRPr="00F3254F">
        <w:rPr>
          <w:rFonts w:ascii="Arial" w:hAnsi="Arial" w:cs="Arial"/>
        </w:rPr>
        <w:t> were highlighted, with limited technical personnel available for effective system management and maintenance.</w:t>
      </w:r>
    </w:p>
    <w:p w14:paraId="1C87DB0A" w14:textId="77777777" w:rsidR="00C27D18" w:rsidRPr="00F3254F" w:rsidRDefault="00C27D18" w:rsidP="00F3254F">
      <w:pPr>
        <w:spacing w:line="276" w:lineRule="auto"/>
        <w:rPr>
          <w:rFonts w:ascii="Arial" w:hAnsi="Arial" w:cs="Arial"/>
        </w:rPr>
      </w:pPr>
      <w:r w:rsidRPr="00F3254F">
        <w:rPr>
          <w:rFonts w:ascii="Arial" w:hAnsi="Arial" w:cs="Arial"/>
          <w:b/>
          <w:bCs/>
        </w:rPr>
        <w:t>Data Protection</w:t>
      </w:r>
      <w:r w:rsidRPr="00F3254F">
        <w:rPr>
          <w:rFonts w:ascii="Arial" w:hAnsi="Arial" w:cs="Arial"/>
        </w:rPr>
        <w:t> frameworks require strengthening to address security, privacy, and protection concerns.</w:t>
      </w:r>
    </w:p>
    <w:p w14:paraId="22EAE0E8" w14:textId="4C69E109" w:rsidR="00C27D18" w:rsidRPr="00F3254F" w:rsidRDefault="00C27D18" w:rsidP="00F3254F">
      <w:pPr>
        <w:spacing w:line="276" w:lineRule="auto"/>
        <w:rPr>
          <w:rFonts w:ascii="Arial" w:hAnsi="Arial" w:cs="Arial"/>
        </w:rPr>
      </w:pPr>
    </w:p>
    <w:p w14:paraId="27C2E8B1" w14:textId="77777777" w:rsidR="00C27D18" w:rsidRPr="00F3254F" w:rsidRDefault="00C27D18" w:rsidP="00F3254F">
      <w:pPr>
        <w:spacing w:line="276" w:lineRule="auto"/>
        <w:rPr>
          <w:rFonts w:ascii="Arial" w:hAnsi="Arial" w:cs="Arial"/>
          <w:b/>
          <w:bCs/>
        </w:rPr>
      </w:pPr>
      <w:r w:rsidRPr="00F3254F">
        <w:rPr>
          <w:rFonts w:ascii="Arial" w:hAnsi="Arial" w:cs="Arial"/>
          <w:b/>
          <w:bCs/>
        </w:rPr>
        <w:t>2.4 Good Practices Shared</w:t>
      </w:r>
    </w:p>
    <w:p w14:paraId="7B65A1EB" w14:textId="77777777" w:rsidR="00C27D18" w:rsidRPr="00F3254F" w:rsidRDefault="00C27D18" w:rsidP="00F3254F">
      <w:pPr>
        <w:spacing w:line="276" w:lineRule="auto"/>
        <w:jc w:val="both"/>
        <w:rPr>
          <w:rFonts w:ascii="Arial" w:hAnsi="Arial" w:cs="Arial"/>
        </w:rPr>
      </w:pPr>
      <w:r w:rsidRPr="00F3254F">
        <w:rPr>
          <w:rFonts w:ascii="Arial" w:hAnsi="Arial" w:cs="Arial"/>
        </w:rPr>
        <w:t>Several good practices were shared during the session.</w:t>
      </w:r>
    </w:p>
    <w:p w14:paraId="0501A97D" w14:textId="77777777" w:rsidR="00C27D18" w:rsidRPr="00F3254F" w:rsidRDefault="00C27D18" w:rsidP="00F3254F">
      <w:pPr>
        <w:spacing w:line="276" w:lineRule="auto"/>
        <w:jc w:val="both"/>
        <w:rPr>
          <w:rFonts w:ascii="Arial" w:hAnsi="Arial" w:cs="Arial"/>
        </w:rPr>
      </w:pPr>
      <w:r w:rsidRPr="00F3254F">
        <w:rPr>
          <w:rFonts w:ascii="Arial" w:hAnsi="Arial" w:cs="Arial"/>
          <w:b/>
          <w:bCs/>
        </w:rPr>
        <w:t>Algeria</w:t>
      </w:r>
      <w:r w:rsidRPr="00F3254F">
        <w:rPr>
          <w:rFonts w:ascii="Arial" w:hAnsi="Arial" w:cs="Arial"/>
        </w:rPr>
        <w:t> shared its practice of hosting data within the country using cloud-based systems, which improves data security and sovereignty.</w:t>
      </w:r>
    </w:p>
    <w:p w14:paraId="2BCFD04A" w14:textId="77777777" w:rsidR="00C27D18" w:rsidRPr="00F3254F" w:rsidRDefault="00C27D18" w:rsidP="00F3254F">
      <w:pPr>
        <w:spacing w:line="276" w:lineRule="auto"/>
        <w:jc w:val="both"/>
        <w:rPr>
          <w:rFonts w:ascii="Arial" w:hAnsi="Arial" w:cs="Arial"/>
        </w:rPr>
      </w:pPr>
      <w:r w:rsidRPr="00F3254F">
        <w:rPr>
          <w:rFonts w:ascii="Arial" w:hAnsi="Arial" w:cs="Arial"/>
          <w:b/>
          <w:bCs/>
        </w:rPr>
        <w:t>Zambia</w:t>
      </w:r>
      <w:r w:rsidRPr="00F3254F">
        <w:rPr>
          <w:rFonts w:ascii="Arial" w:hAnsi="Arial" w:cs="Arial"/>
        </w:rPr>
        <w:t> demonstrated progress in decentralized service delivery, with registration services available in 99 out of 116 districts, and an integrated institutional framework combining ID and CRVS under one department.</w:t>
      </w:r>
    </w:p>
    <w:p w14:paraId="5E768358" w14:textId="77777777" w:rsidR="00C27D18" w:rsidRPr="00F3254F" w:rsidRDefault="00C27D18" w:rsidP="00F3254F">
      <w:pPr>
        <w:spacing w:line="276" w:lineRule="auto"/>
        <w:jc w:val="both"/>
        <w:rPr>
          <w:rFonts w:ascii="Arial" w:hAnsi="Arial" w:cs="Arial"/>
        </w:rPr>
      </w:pPr>
      <w:r w:rsidRPr="00F3254F">
        <w:rPr>
          <w:rFonts w:ascii="Arial" w:hAnsi="Arial" w:cs="Arial"/>
          <w:b/>
          <w:bCs/>
        </w:rPr>
        <w:t>Madagascar</w:t>
      </w:r>
      <w:r w:rsidRPr="00F3254F">
        <w:rPr>
          <w:rFonts w:ascii="Arial" w:hAnsi="Arial" w:cs="Arial"/>
        </w:rPr>
        <w:t> adopted a phased implementation approach, starting with one module (birth registration) before expanding to others, allowing for learning and adaptation.</w:t>
      </w:r>
    </w:p>
    <w:p w14:paraId="0399A65B" w14:textId="14EAF6C8" w:rsidR="00C27D18" w:rsidRPr="00F3254F" w:rsidRDefault="00C27D18" w:rsidP="00F3254F">
      <w:pPr>
        <w:spacing w:line="276" w:lineRule="auto"/>
        <w:jc w:val="both"/>
        <w:rPr>
          <w:rFonts w:ascii="Arial" w:hAnsi="Arial" w:cs="Arial"/>
        </w:rPr>
      </w:pPr>
    </w:p>
    <w:p w14:paraId="388FAD4D" w14:textId="77777777" w:rsidR="00C27D18" w:rsidRPr="00F3254F" w:rsidRDefault="00C27D18" w:rsidP="00F3254F">
      <w:pPr>
        <w:spacing w:line="276" w:lineRule="auto"/>
        <w:rPr>
          <w:rFonts w:ascii="Arial" w:hAnsi="Arial" w:cs="Arial"/>
          <w:b/>
          <w:bCs/>
        </w:rPr>
      </w:pPr>
      <w:r w:rsidRPr="00F3254F">
        <w:rPr>
          <w:rFonts w:ascii="Arial" w:hAnsi="Arial" w:cs="Arial"/>
          <w:b/>
          <w:bCs/>
        </w:rPr>
        <w:t>3. RECOMMENDATIONS</w:t>
      </w:r>
    </w:p>
    <w:p w14:paraId="7AF83E4F" w14:textId="77777777" w:rsidR="00C27D18" w:rsidRPr="00F3254F" w:rsidRDefault="00C27D18" w:rsidP="00F3254F">
      <w:pPr>
        <w:spacing w:line="276" w:lineRule="auto"/>
        <w:rPr>
          <w:rFonts w:ascii="Arial" w:hAnsi="Arial" w:cs="Arial"/>
          <w:b/>
          <w:bCs/>
        </w:rPr>
      </w:pPr>
      <w:r w:rsidRPr="00F3254F">
        <w:rPr>
          <w:rFonts w:ascii="Arial" w:hAnsi="Arial" w:cs="Arial"/>
          <w:b/>
          <w:bCs/>
        </w:rPr>
        <w:t>3.1 Digital Signature Integration</w:t>
      </w:r>
    </w:p>
    <w:p w14:paraId="207B46A6" w14:textId="77777777" w:rsidR="00C27D18" w:rsidRPr="00F3254F" w:rsidRDefault="00C27D18" w:rsidP="00F3254F">
      <w:pPr>
        <w:spacing w:line="276" w:lineRule="auto"/>
        <w:rPr>
          <w:rFonts w:ascii="Arial" w:hAnsi="Arial" w:cs="Arial"/>
        </w:rPr>
      </w:pPr>
      <w:r w:rsidRPr="00F3254F">
        <w:rPr>
          <w:rFonts w:ascii="Arial" w:hAnsi="Arial" w:cs="Arial"/>
          <w:b/>
          <w:bCs/>
        </w:rPr>
        <w:t>Recommendation 1: Integrate Digital Signatures into CRVS Systems.</w:t>
      </w:r>
    </w:p>
    <w:p w14:paraId="34522227" w14:textId="77777777" w:rsidR="00C27D18" w:rsidRPr="00F3254F" w:rsidRDefault="00C27D18" w:rsidP="00F3254F">
      <w:pPr>
        <w:spacing w:line="276" w:lineRule="auto"/>
        <w:rPr>
          <w:rFonts w:ascii="Arial" w:hAnsi="Arial" w:cs="Arial"/>
        </w:rPr>
      </w:pPr>
      <w:r w:rsidRPr="00F3254F">
        <w:rPr>
          <w:rFonts w:ascii="Arial" w:hAnsi="Arial" w:cs="Arial"/>
        </w:rPr>
        <w:t>Countries should clearly define what constitutes a digital signature and establish standards for its implementation to support secure authentication, document validation, and legal recognition.</w:t>
      </w:r>
    </w:p>
    <w:p w14:paraId="4DF4EF75" w14:textId="150A0856" w:rsidR="00C27D18" w:rsidRPr="00F3254F" w:rsidRDefault="00C27D18" w:rsidP="00F3254F">
      <w:pPr>
        <w:spacing w:line="276" w:lineRule="auto"/>
        <w:rPr>
          <w:rFonts w:ascii="Arial" w:hAnsi="Arial" w:cs="Arial"/>
        </w:rPr>
      </w:pPr>
    </w:p>
    <w:p w14:paraId="48934BAC" w14:textId="77777777" w:rsidR="00C27D18" w:rsidRPr="00F3254F" w:rsidRDefault="00C27D18" w:rsidP="00F3254F">
      <w:pPr>
        <w:spacing w:line="276" w:lineRule="auto"/>
        <w:rPr>
          <w:rFonts w:ascii="Arial" w:hAnsi="Arial" w:cs="Arial"/>
          <w:b/>
          <w:bCs/>
        </w:rPr>
      </w:pPr>
      <w:r w:rsidRPr="00F3254F">
        <w:rPr>
          <w:rFonts w:ascii="Arial" w:hAnsi="Arial" w:cs="Arial"/>
          <w:b/>
          <w:bCs/>
        </w:rPr>
        <w:t>3.2 Strategic Alignment</w:t>
      </w:r>
    </w:p>
    <w:p w14:paraId="55CADC1A" w14:textId="77777777" w:rsidR="00C27D18" w:rsidRPr="00F3254F" w:rsidRDefault="00C27D18" w:rsidP="00F3254F">
      <w:pPr>
        <w:spacing w:line="276" w:lineRule="auto"/>
        <w:rPr>
          <w:rFonts w:ascii="Arial" w:hAnsi="Arial" w:cs="Arial"/>
        </w:rPr>
      </w:pPr>
      <w:r w:rsidRPr="00F3254F">
        <w:rPr>
          <w:rFonts w:ascii="Arial" w:hAnsi="Arial" w:cs="Arial"/>
          <w:b/>
          <w:bCs/>
        </w:rPr>
        <w:t>Recommendation 2: Align ACSA Implementation with National DPI Strategy.</w:t>
      </w:r>
    </w:p>
    <w:p w14:paraId="626AAA62" w14:textId="77777777" w:rsidR="00C27D18" w:rsidRPr="00F3254F" w:rsidRDefault="00C27D18" w:rsidP="00F3254F">
      <w:pPr>
        <w:spacing w:line="276" w:lineRule="auto"/>
        <w:rPr>
          <w:rFonts w:ascii="Arial" w:hAnsi="Arial" w:cs="Arial"/>
        </w:rPr>
      </w:pPr>
      <w:r w:rsidRPr="00F3254F">
        <w:rPr>
          <w:rFonts w:ascii="Arial" w:hAnsi="Arial" w:cs="Arial"/>
        </w:rPr>
        <w:t>CRVS integration should align with key DPI components, including legal identity, data privacy, digital connectivity, and digital payment ecosystems where applicable.</w:t>
      </w:r>
    </w:p>
    <w:p w14:paraId="311762BF" w14:textId="77777777" w:rsidR="00C27D18" w:rsidRPr="00F3254F" w:rsidRDefault="00C27D18" w:rsidP="00F3254F">
      <w:pPr>
        <w:spacing w:line="276" w:lineRule="auto"/>
        <w:rPr>
          <w:rFonts w:ascii="Arial" w:hAnsi="Arial" w:cs="Arial"/>
        </w:rPr>
      </w:pPr>
      <w:r w:rsidRPr="00F3254F">
        <w:rPr>
          <w:rFonts w:ascii="Arial" w:hAnsi="Arial" w:cs="Arial"/>
          <w:b/>
          <w:bCs/>
        </w:rPr>
        <w:t>Recommendation 3: Promote a Technology-Neutral Approach.</w:t>
      </w:r>
    </w:p>
    <w:p w14:paraId="6933F780" w14:textId="77777777" w:rsidR="00C27D18" w:rsidRPr="00F3254F" w:rsidRDefault="00C27D18" w:rsidP="00F3254F">
      <w:pPr>
        <w:spacing w:line="276" w:lineRule="auto"/>
        <w:rPr>
          <w:rFonts w:ascii="Arial" w:hAnsi="Arial" w:cs="Arial"/>
        </w:rPr>
      </w:pPr>
      <w:r w:rsidRPr="00F3254F">
        <w:rPr>
          <w:rFonts w:ascii="Arial" w:hAnsi="Arial" w:cs="Arial"/>
        </w:rPr>
        <w:t>ACSA does not prescribe the use of open-source software. Instead, it provides a framework for countries to assess their existing systems and determine the most appropriate solutions based on national needs, interoperability requirements, and long-term sustainability.</w:t>
      </w:r>
    </w:p>
    <w:p w14:paraId="7A6A6BDD" w14:textId="77777777" w:rsidR="00C27D18" w:rsidRPr="00F3254F" w:rsidRDefault="00C27D18" w:rsidP="00F3254F">
      <w:pPr>
        <w:spacing w:line="276" w:lineRule="auto"/>
        <w:rPr>
          <w:rFonts w:ascii="Arial" w:hAnsi="Arial" w:cs="Arial"/>
          <w:b/>
          <w:bCs/>
        </w:rPr>
      </w:pPr>
      <w:r w:rsidRPr="00F3254F">
        <w:rPr>
          <w:rFonts w:ascii="Arial" w:hAnsi="Arial" w:cs="Arial"/>
          <w:b/>
          <w:bCs/>
        </w:rPr>
        <w:t>3.3 Data Security and Privacy</w:t>
      </w:r>
    </w:p>
    <w:p w14:paraId="5FB900B5" w14:textId="77777777" w:rsidR="00C27D18" w:rsidRPr="00F3254F" w:rsidRDefault="00C27D18" w:rsidP="00F3254F">
      <w:pPr>
        <w:spacing w:line="276" w:lineRule="auto"/>
        <w:rPr>
          <w:rFonts w:ascii="Arial" w:hAnsi="Arial" w:cs="Arial"/>
        </w:rPr>
      </w:pPr>
      <w:r w:rsidRPr="00F3254F">
        <w:rPr>
          <w:rFonts w:ascii="Arial" w:hAnsi="Arial" w:cs="Arial"/>
          <w:b/>
          <w:bCs/>
        </w:rPr>
        <w:t>Recommendation 4: Strengthen Data Security Through Encryption.</w:t>
      </w:r>
    </w:p>
    <w:p w14:paraId="575D10AB" w14:textId="77777777" w:rsidR="00C27D18" w:rsidRPr="00F3254F" w:rsidRDefault="00C27D18" w:rsidP="00F3254F">
      <w:pPr>
        <w:spacing w:line="276" w:lineRule="auto"/>
        <w:rPr>
          <w:rFonts w:ascii="Arial" w:hAnsi="Arial" w:cs="Arial"/>
        </w:rPr>
      </w:pPr>
      <w:r w:rsidRPr="00F3254F">
        <w:rPr>
          <w:rFonts w:ascii="Arial" w:hAnsi="Arial" w:cs="Arial"/>
        </w:rPr>
        <w:t>Data should be encrypted at all stages of the data lifecycle: on the device (particularly for offline data collection), during data transmission (in transit), and on servers (at rest), while adhering to national data protection policies and regulations.</w:t>
      </w:r>
    </w:p>
    <w:p w14:paraId="6F39238A" w14:textId="77777777" w:rsidR="00C27D18" w:rsidRPr="00F3254F" w:rsidRDefault="00C27D18" w:rsidP="00F3254F">
      <w:pPr>
        <w:spacing w:line="276" w:lineRule="auto"/>
        <w:rPr>
          <w:rFonts w:ascii="Arial" w:hAnsi="Arial" w:cs="Arial"/>
          <w:b/>
          <w:bCs/>
        </w:rPr>
      </w:pPr>
      <w:r w:rsidRPr="00F3254F">
        <w:rPr>
          <w:rFonts w:ascii="Arial" w:hAnsi="Arial" w:cs="Arial"/>
          <w:b/>
          <w:bCs/>
        </w:rPr>
        <w:t>3.4 Assessment and Readiness</w:t>
      </w:r>
    </w:p>
    <w:p w14:paraId="7E155A04" w14:textId="77777777" w:rsidR="00C27D18" w:rsidRPr="00F3254F" w:rsidRDefault="00C27D18" w:rsidP="00F3254F">
      <w:pPr>
        <w:spacing w:line="276" w:lineRule="auto"/>
        <w:rPr>
          <w:rFonts w:ascii="Arial" w:hAnsi="Arial" w:cs="Arial"/>
        </w:rPr>
      </w:pPr>
      <w:r w:rsidRPr="00F3254F">
        <w:rPr>
          <w:rFonts w:ascii="Arial" w:hAnsi="Arial" w:cs="Arial"/>
          <w:b/>
          <w:bCs/>
        </w:rPr>
        <w:t>Recommendation 5: Conduct System Readiness and Maturity Assessments.</w:t>
      </w:r>
    </w:p>
    <w:p w14:paraId="142B5972" w14:textId="77777777" w:rsidR="00C27D18" w:rsidRPr="00F3254F" w:rsidRDefault="00C27D18" w:rsidP="00F3254F">
      <w:pPr>
        <w:spacing w:line="276" w:lineRule="auto"/>
        <w:rPr>
          <w:rFonts w:ascii="Arial" w:hAnsi="Arial" w:cs="Arial"/>
        </w:rPr>
      </w:pPr>
      <w:r w:rsidRPr="00F3254F">
        <w:rPr>
          <w:rFonts w:ascii="Arial" w:hAnsi="Arial" w:cs="Arial"/>
        </w:rPr>
        <w:t>Countries should use the ACSA maturity assessment to evaluate the current state of their CRVS systems. Based on the assessment findings, countries can determine the most appropriate implementation approach, such as enhancing an existing system, integrating with other national systems, or developing a new system where necessary.</w:t>
      </w:r>
    </w:p>
    <w:p w14:paraId="5E1325FB" w14:textId="77777777" w:rsidR="00C27D18" w:rsidRPr="00F3254F" w:rsidRDefault="00C27D18" w:rsidP="00F3254F">
      <w:pPr>
        <w:spacing w:line="276" w:lineRule="auto"/>
        <w:rPr>
          <w:rFonts w:ascii="Arial" w:hAnsi="Arial" w:cs="Arial"/>
        </w:rPr>
      </w:pPr>
      <w:r w:rsidRPr="00F3254F">
        <w:rPr>
          <w:rFonts w:ascii="Arial" w:hAnsi="Arial" w:cs="Arial"/>
          <w:b/>
          <w:bCs/>
        </w:rPr>
        <w:t>Recommendation 6: Pilot the Framework Before Full-Scale Implementation.</w:t>
      </w:r>
    </w:p>
    <w:p w14:paraId="1FA4F789" w14:textId="77777777" w:rsidR="00C27D18" w:rsidRPr="00F3254F" w:rsidRDefault="00C27D18" w:rsidP="00F3254F">
      <w:pPr>
        <w:spacing w:line="276" w:lineRule="auto"/>
        <w:rPr>
          <w:rFonts w:ascii="Arial" w:hAnsi="Arial" w:cs="Arial"/>
        </w:rPr>
      </w:pPr>
      <w:r w:rsidRPr="00F3254F">
        <w:rPr>
          <w:rFonts w:ascii="Arial" w:hAnsi="Arial" w:cs="Arial"/>
        </w:rPr>
        <w:t>Pilot implementations should be conducted to validate that the framework meets the country's functional, technical, and operational requirements before nationwide deployment.</w:t>
      </w:r>
    </w:p>
    <w:p w14:paraId="5304C6F4" w14:textId="77777777" w:rsidR="00C27D18" w:rsidRPr="00F3254F" w:rsidRDefault="00C27D18" w:rsidP="00F3254F">
      <w:pPr>
        <w:spacing w:line="276" w:lineRule="auto"/>
        <w:rPr>
          <w:rFonts w:ascii="Arial" w:hAnsi="Arial" w:cs="Arial"/>
          <w:b/>
          <w:bCs/>
        </w:rPr>
      </w:pPr>
      <w:r w:rsidRPr="00F3254F">
        <w:rPr>
          <w:rFonts w:ascii="Arial" w:hAnsi="Arial" w:cs="Arial"/>
          <w:b/>
          <w:bCs/>
        </w:rPr>
        <w:t>3.5 Legal and Regulatory Framework</w:t>
      </w:r>
    </w:p>
    <w:p w14:paraId="79514DB0" w14:textId="77777777" w:rsidR="00C27D18" w:rsidRPr="00F3254F" w:rsidRDefault="00C27D18" w:rsidP="00F3254F">
      <w:pPr>
        <w:spacing w:line="276" w:lineRule="auto"/>
        <w:rPr>
          <w:rFonts w:ascii="Arial" w:hAnsi="Arial" w:cs="Arial"/>
        </w:rPr>
      </w:pPr>
      <w:r w:rsidRPr="00F3254F">
        <w:rPr>
          <w:rFonts w:ascii="Arial" w:hAnsi="Arial" w:cs="Arial"/>
          <w:b/>
          <w:bCs/>
        </w:rPr>
        <w:t>Recommendation 7: Strengthen the Legal and Regulatory Environment.</w:t>
      </w:r>
    </w:p>
    <w:p w14:paraId="3F1E4AFB" w14:textId="77777777" w:rsidR="00C27D18" w:rsidRPr="00F3254F" w:rsidRDefault="00C27D18" w:rsidP="00F3254F">
      <w:pPr>
        <w:spacing w:line="276" w:lineRule="auto"/>
        <w:rPr>
          <w:rFonts w:ascii="Arial" w:hAnsi="Arial" w:cs="Arial"/>
        </w:rPr>
      </w:pPr>
      <w:r w:rsidRPr="00F3254F">
        <w:rPr>
          <w:rFonts w:ascii="Arial" w:hAnsi="Arial" w:cs="Arial"/>
        </w:rPr>
        <w:t>Legal, policy, and regulatory frameworks should be reviewed and harmonized to support digital CRVS, interoperability, data sharing, privacy, and alignment with national digital transformation priorities.</w:t>
      </w:r>
    </w:p>
    <w:p w14:paraId="185DB08C" w14:textId="77777777" w:rsidR="00C27D18" w:rsidRPr="00F3254F" w:rsidRDefault="00C27D18" w:rsidP="00F3254F">
      <w:pPr>
        <w:spacing w:line="276" w:lineRule="auto"/>
        <w:rPr>
          <w:rFonts w:ascii="Arial" w:hAnsi="Arial" w:cs="Arial"/>
          <w:b/>
          <w:bCs/>
        </w:rPr>
      </w:pPr>
      <w:r w:rsidRPr="00F3254F">
        <w:rPr>
          <w:rFonts w:ascii="Arial" w:hAnsi="Arial" w:cs="Arial"/>
          <w:b/>
          <w:bCs/>
        </w:rPr>
        <w:t>3.6 Implementation Planning</w:t>
      </w:r>
    </w:p>
    <w:p w14:paraId="5D4AB6C3" w14:textId="77777777" w:rsidR="00C27D18" w:rsidRPr="00F3254F" w:rsidRDefault="00C27D18" w:rsidP="00F3254F">
      <w:pPr>
        <w:spacing w:line="276" w:lineRule="auto"/>
        <w:rPr>
          <w:rFonts w:ascii="Arial" w:hAnsi="Arial" w:cs="Arial"/>
        </w:rPr>
      </w:pPr>
      <w:r w:rsidRPr="00F3254F">
        <w:rPr>
          <w:rFonts w:ascii="Arial" w:hAnsi="Arial" w:cs="Arial"/>
          <w:b/>
          <w:bCs/>
        </w:rPr>
        <w:t>Recommendation 8: Develop a Comprehensive Implementation and Integration Plan.</w:t>
      </w:r>
    </w:p>
    <w:p w14:paraId="165230C2" w14:textId="77777777" w:rsidR="00C27D18" w:rsidRPr="00F3254F" w:rsidRDefault="00C27D18" w:rsidP="00F3254F">
      <w:pPr>
        <w:spacing w:line="276" w:lineRule="auto"/>
        <w:rPr>
          <w:rFonts w:ascii="Arial" w:hAnsi="Arial" w:cs="Arial"/>
        </w:rPr>
      </w:pPr>
      <w:r w:rsidRPr="00F3254F">
        <w:rPr>
          <w:rFonts w:ascii="Arial" w:hAnsi="Arial" w:cs="Arial"/>
        </w:rPr>
        <w:t>A clear roadmap should be prepared that includes system integration, stakeholder engagement, change management, capacity building, and a process for adopting and adapting ACSA to the country's context.</w:t>
      </w:r>
    </w:p>
    <w:p w14:paraId="3065A562" w14:textId="77777777" w:rsidR="00C27D18" w:rsidRPr="00F3254F" w:rsidRDefault="00C27D18" w:rsidP="00F3254F">
      <w:pPr>
        <w:spacing w:line="276" w:lineRule="auto"/>
        <w:rPr>
          <w:rFonts w:ascii="Arial" w:hAnsi="Arial" w:cs="Arial"/>
          <w:b/>
          <w:bCs/>
        </w:rPr>
      </w:pPr>
      <w:r w:rsidRPr="00F3254F">
        <w:rPr>
          <w:rFonts w:ascii="Arial" w:hAnsi="Arial" w:cs="Arial"/>
          <w:b/>
          <w:bCs/>
        </w:rPr>
        <w:t>3.7 Interoperability</w:t>
      </w:r>
    </w:p>
    <w:p w14:paraId="46866F34" w14:textId="77777777" w:rsidR="00C27D18" w:rsidRPr="00F3254F" w:rsidRDefault="00C27D18" w:rsidP="00F3254F">
      <w:pPr>
        <w:spacing w:line="276" w:lineRule="auto"/>
        <w:rPr>
          <w:rFonts w:ascii="Arial" w:hAnsi="Arial" w:cs="Arial"/>
        </w:rPr>
      </w:pPr>
      <w:r w:rsidRPr="00F3254F">
        <w:rPr>
          <w:rFonts w:ascii="Arial" w:hAnsi="Arial" w:cs="Arial"/>
          <w:b/>
          <w:bCs/>
        </w:rPr>
        <w:t>Recommendation 9: Address Fragmented Information Systems and Interoperability Challenges.</w:t>
      </w:r>
    </w:p>
    <w:p w14:paraId="2E64E61F" w14:textId="77777777" w:rsidR="00C27D18" w:rsidRPr="00F3254F" w:rsidRDefault="00C27D18" w:rsidP="00F3254F">
      <w:pPr>
        <w:spacing w:line="276" w:lineRule="auto"/>
        <w:rPr>
          <w:rFonts w:ascii="Arial" w:hAnsi="Arial" w:cs="Arial"/>
        </w:rPr>
      </w:pPr>
      <w:r w:rsidRPr="00F3254F">
        <w:rPr>
          <w:rFonts w:ascii="Arial" w:hAnsi="Arial" w:cs="Arial"/>
        </w:rPr>
        <w:lastRenderedPageBreak/>
        <w:t>Countries with fragmented or decentralized systems should prioritize establishing interoperability mechanisms that enable seamless communication and secure data exchange across regions, institutions, and government sectors.</w:t>
      </w:r>
    </w:p>
    <w:p w14:paraId="0EE1E965" w14:textId="77777777" w:rsidR="00C27D18" w:rsidRPr="00F3254F" w:rsidRDefault="00C27D18" w:rsidP="00F3254F">
      <w:pPr>
        <w:spacing w:line="276" w:lineRule="auto"/>
        <w:rPr>
          <w:rFonts w:ascii="Arial" w:hAnsi="Arial" w:cs="Arial"/>
          <w:b/>
          <w:bCs/>
        </w:rPr>
      </w:pPr>
      <w:r w:rsidRPr="00F3254F">
        <w:rPr>
          <w:rFonts w:ascii="Arial" w:hAnsi="Arial" w:cs="Arial"/>
          <w:b/>
          <w:bCs/>
        </w:rPr>
        <w:t>3.8 Language Accessibility</w:t>
      </w:r>
    </w:p>
    <w:p w14:paraId="0BC38AC1" w14:textId="77777777" w:rsidR="00C27D18" w:rsidRPr="00F3254F" w:rsidRDefault="00C27D18" w:rsidP="00F3254F">
      <w:pPr>
        <w:spacing w:line="276" w:lineRule="auto"/>
        <w:rPr>
          <w:rFonts w:ascii="Arial" w:hAnsi="Arial" w:cs="Arial"/>
        </w:rPr>
      </w:pPr>
      <w:r w:rsidRPr="00F3254F">
        <w:rPr>
          <w:rFonts w:ascii="Arial" w:hAnsi="Arial" w:cs="Arial"/>
          <w:b/>
          <w:bCs/>
        </w:rPr>
        <w:t>Recommendation 10: Translate ACSA into Different Languages.</w:t>
      </w:r>
    </w:p>
    <w:p w14:paraId="67AED764" w14:textId="77777777" w:rsidR="00C27D18" w:rsidRPr="00F3254F" w:rsidRDefault="00C27D18" w:rsidP="00F3254F">
      <w:pPr>
        <w:spacing w:line="276" w:lineRule="auto"/>
        <w:rPr>
          <w:rFonts w:ascii="Arial" w:hAnsi="Arial" w:cs="Arial"/>
        </w:rPr>
      </w:pPr>
      <w:r w:rsidRPr="00F3254F">
        <w:rPr>
          <w:rFonts w:ascii="Arial" w:hAnsi="Arial" w:cs="Arial"/>
        </w:rPr>
        <w:t>ACSA should be made accessible to all countries by translating into French, Portuguese, Arabic, and Spanish.</w:t>
      </w:r>
    </w:p>
    <w:p w14:paraId="7FAA659D" w14:textId="77777777" w:rsidR="00C27D18" w:rsidRPr="00F3254F" w:rsidRDefault="00C27D18" w:rsidP="00F3254F">
      <w:pPr>
        <w:spacing w:line="276" w:lineRule="auto"/>
        <w:rPr>
          <w:rFonts w:ascii="Arial" w:hAnsi="Arial" w:cs="Arial"/>
          <w:b/>
          <w:bCs/>
        </w:rPr>
      </w:pPr>
      <w:r w:rsidRPr="00F3254F">
        <w:rPr>
          <w:rFonts w:ascii="Arial" w:hAnsi="Arial" w:cs="Arial"/>
          <w:b/>
          <w:bCs/>
        </w:rPr>
        <w:t>3.9 Standardization</w:t>
      </w:r>
    </w:p>
    <w:p w14:paraId="4709268E" w14:textId="77777777" w:rsidR="00C27D18" w:rsidRPr="00F3254F" w:rsidRDefault="00C27D18" w:rsidP="00F3254F">
      <w:pPr>
        <w:spacing w:line="276" w:lineRule="auto"/>
        <w:rPr>
          <w:rFonts w:ascii="Arial" w:hAnsi="Arial" w:cs="Arial"/>
        </w:rPr>
      </w:pPr>
      <w:r w:rsidRPr="00F3254F">
        <w:rPr>
          <w:rFonts w:ascii="Arial" w:hAnsi="Arial" w:cs="Arial"/>
          <w:b/>
          <w:bCs/>
        </w:rPr>
        <w:t>Recommendation 11: Recommend ACSA as the Benchmark for CRVS Systems in Africa.</w:t>
      </w:r>
    </w:p>
    <w:p w14:paraId="4518EC6E" w14:textId="77777777" w:rsidR="00C27D18" w:rsidRPr="00F3254F" w:rsidRDefault="00C27D18" w:rsidP="00F3254F">
      <w:pPr>
        <w:spacing w:line="276" w:lineRule="auto"/>
        <w:rPr>
          <w:rFonts w:ascii="Arial" w:hAnsi="Arial" w:cs="Arial"/>
        </w:rPr>
      </w:pPr>
      <w:r w:rsidRPr="00F3254F">
        <w:rPr>
          <w:rFonts w:ascii="Arial" w:hAnsi="Arial" w:cs="Arial"/>
        </w:rPr>
        <w:t>ACSA should be established as the continental standard for CRVS systems across all 54 African countries.</w:t>
      </w:r>
    </w:p>
    <w:p w14:paraId="4F971D76" w14:textId="77777777" w:rsidR="00682192" w:rsidRPr="00F3254F" w:rsidRDefault="00682192" w:rsidP="00F3254F">
      <w:pPr>
        <w:spacing w:line="276" w:lineRule="auto"/>
        <w:jc w:val="both"/>
        <w:rPr>
          <w:rFonts w:ascii="Arial" w:hAnsi="Arial" w:cs="Arial"/>
        </w:rPr>
      </w:pPr>
    </w:p>
    <w:sectPr w:rsidR="00682192" w:rsidRPr="00F325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18"/>
    <w:rsid w:val="00247038"/>
    <w:rsid w:val="00682192"/>
    <w:rsid w:val="00C27D18"/>
    <w:rsid w:val="00D05F32"/>
    <w:rsid w:val="00E20AD0"/>
    <w:rsid w:val="00F3254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84A7A"/>
  <w15:chartTrackingRefBased/>
  <w15:docId w15:val="{E4305A35-D511-4EA4-9362-E6BFE116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7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7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7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7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7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7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7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7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7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7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18"/>
    <w:rPr>
      <w:rFonts w:eastAsiaTheme="majorEastAsia" w:cstheme="majorBidi"/>
      <w:color w:val="272727" w:themeColor="text1" w:themeTint="D8"/>
    </w:rPr>
  </w:style>
  <w:style w:type="paragraph" w:styleId="Title">
    <w:name w:val="Title"/>
    <w:basedOn w:val="Normal"/>
    <w:next w:val="Normal"/>
    <w:link w:val="TitleChar"/>
    <w:uiPriority w:val="10"/>
    <w:qFormat/>
    <w:rsid w:val="00C27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18"/>
    <w:pPr>
      <w:spacing w:before="160"/>
      <w:jc w:val="center"/>
    </w:pPr>
    <w:rPr>
      <w:i/>
      <w:iCs/>
      <w:color w:val="404040" w:themeColor="text1" w:themeTint="BF"/>
    </w:rPr>
  </w:style>
  <w:style w:type="character" w:customStyle="1" w:styleId="QuoteChar">
    <w:name w:val="Quote Char"/>
    <w:basedOn w:val="DefaultParagraphFont"/>
    <w:link w:val="Quote"/>
    <w:uiPriority w:val="29"/>
    <w:rsid w:val="00C27D18"/>
    <w:rPr>
      <w:i/>
      <w:iCs/>
      <w:color w:val="404040" w:themeColor="text1" w:themeTint="BF"/>
    </w:rPr>
  </w:style>
  <w:style w:type="paragraph" w:styleId="ListParagraph">
    <w:name w:val="List Paragraph"/>
    <w:basedOn w:val="Normal"/>
    <w:uiPriority w:val="34"/>
    <w:qFormat/>
    <w:rsid w:val="00C27D18"/>
    <w:pPr>
      <w:ind w:left="720"/>
      <w:contextualSpacing/>
    </w:pPr>
  </w:style>
  <w:style w:type="character" w:styleId="IntenseEmphasis">
    <w:name w:val="Intense Emphasis"/>
    <w:basedOn w:val="DefaultParagraphFont"/>
    <w:uiPriority w:val="21"/>
    <w:qFormat/>
    <w:rsid w:val="00C27D18"/>
    <w:rPr>
      <w:i/>
      <w:iCs/>
      <w:color w:val="0F4761" w:themeColor="accent1" w:themeShade="BF"/>
    </w:rPr>
  </w:style>
  <w:style w:type="paragraph" w:styleId="IntenseQuote">
    <w:name w:val="Intense Quote"/>
    <w:basedOn w:val="Normal"/>
    <w:next w:val="Normal"/>
    <w:link w:val="IntenseQuoteChar"/>
    <w:uiPriority w:val="30"/>
    <w:qFormat/>
    <w:rsid w:val="00C27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7D18"/>
    <w:rPr>
      <w:i/>
      <w:iCs/>
      <w:color w:val="0F4761" w:themeColor="accent1" w:themeShade="BF"/>
    </w:rPr>
  </w:style>
  <w:style w:type="character" w:styleId="IntenseReference">
    <w:name w:val="Intense Reference"/>
    <w:basedOn w:val="DefaultParagraphFont"/>
    <w:uiPriority w:val="32"/>
    <w:qFormat/>
    <w:rsid w:val="00C27D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1076</Words>
  <Characters>6482</Characters>
  <Application>Microsoft Office Word</Application>
  <DocSecurity>0</DocSecurity>
  <Lines>432</Lines>
  <Paragraphs>290</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Mitala</dc:creator>
  <cp:keywords/>
  <dc:description/>
  <cp:lastModifiedBy>Hosea Mitala</cp:lastModifiedBy>
  <cp:revision>2</cp:revision>
  <dcterms:created xsi:type="dcterms:W3CDTF">2026-07-20T05:42:00Z</dcterms:created>
  <dcterms:modified xsi:type="dcterms:W3CDTF">2026-07-20T06:06:00Z</dcterms:modified>
</cp:coreProperties>
</file>