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F1D70" w14:textId="77777777" w:rsidR="00493CB1" w:rsidRPr="00493CB1" w:rsidRDefault="00493CB1" w:rsidP="00493CB1">
      <w:pPr>
        <w:rPr>
          <w:rFonts w:ascii="Arial" w:hAnsi="Arial" w:cs="Arial"/>
          <w:b/>
          <w:bCs/>
        </w:rPr>
      </w:pPr>
      <w:r w:rsidRPr="00493CB1">
        <w:rPr>
          <w:rFonts w:ascii="Arial" w:hAnsi="Arial" w:cs="Arial"/>
          <w:b/>
          <w:bCs/>
        </w:rPr>
        <w:t>BREAKOUT SESSION REPORT</w:t>
      </w:r>
    </w:p>
    <w:p w14:paraId="25590BC2" w14:textId="77777777" w:rsidR="00493CB1" w:rsidRPr="00493CB1" w:rsidRDefault="00493CB1" w:rsidP="00493CB1">
      <w:pPr>
        <w:rPr>
          <w:rFonts w:ascii="Arial" w:hAnsi="Arial" w:cs="Arial"/>
          <w:b/>
          <w:bCs/>
        </w:rPr>
      </w:pPr>
      <w:r w:rsidRPr="00493CB1">
        <w:rPr>
          <w:rFonts w:ascii="Arial" w:hAnsi="Arial" w:cs="Arial"/>
          <w:b/>
          <w:bCs/>
        </w:rPr>
        <w:t>Breakout E: Death Registration and Vital Statistics with a Focus on Reporting Cause of Death</w:t>
      </w:r>
    </w:p>
    <w:p w14:paraId="609F7475" w14:textId="77777777" w:rsidR="00493CB1" w:rsidRPr="00493CB1" w:rsidRDefault="00493CB1" w:rsidP="00493CB1">
      <w:pPr>
        <w:rPr>
          <w:rFonts w:ascii="Arial" w:hAnsi="Arial" w:cs="Arial"/>
          <w:b/>
          <w:bCs/>
        </w:rPr>
      </w:pPr>
      <w:r w:rsidRPr="00493CB1">
        <w:rPr>
          <w:rFonts w:ascii="Arial" w:hAnsi="Arial" w:cs="Arial"/>
          <w:b/>
          <w:bCs/>
        </w:rPr>
        <w:t>1. COUNTRIES PARTICIPATED</w:t>
      </w:r>
    </w:p>
    <w:p w14:paraId="604394BA" w14:textId="77777777" w:rsidR="00493CB1" w:rsidRPr="00493CB1" w:rsidRDefault="00493CB1" w:rsidP="00493CB1">
      <w:pPr>
        <w:rPr>
          <w:rFonts w:ascii="Arial" w:hAnsi="Arial" w:cs="Arial"/>
        </w:rPr>
      </w:pPr>
      <w:r w:rsidRPr="00493CB1">
        <w:rPr>
          <w:rFonts w:ascii="Arial" w:hAnsi="Arial" w:cs="Arial"/>
        </w:rPr>
        <w:t>Nine countries actively participated in the breakout session: Benin, Egypt, Equatorial Guinea, Eswatini, Ethiopia, Ghana, Seychelles, South Sudan, and Sudan. The session brought together diverse perspectives from across the continent, representing different stages of CRVS development and death registration coverage.</w:t>
      </w:r>
    </w:p>
    <w:p w14:paraId="6D7F6AF9" w14:textId="77777777" w:rsidR="00493CB1" w:rsidRPr="00493CB1" w:rsidRDefault="00493CB1" w:rsidP="00493CB1">
      <w:pPr>
        <w:rPr>
          <w:rFonts w:ascii="Arial" w:hAnsi="Arial" w:cs="Arial"/>
          <w:b/>
          <w:bCs/>
        </w:rPr>
      </w:pPr>
      <w:r w:rsidRPr="00493CB1">
        <w:rPr>
          <w:rFonts w:ascii="Arial" w:hAnsi="Arial" w:cs="Arial"/>
          <w:b/>
          <w:bCs/>
        </w:rPr>
        <w:t>2. KEY DISCUSSION POINTS</w:t>
      </w:r>
    </w:p>
    <w:p w14:paraId="4C37C240" w14:textId="77777777" w:rsidR="00493CB1" w:rsidRPr="00493CB1" w:rsidRDefault="00493CB1" w:rsidP="00493CB1">
      <w:pPr>
        <w:rPr>
          <w:rFonts w:ascii="Arial" w:hAnsi="Arial" w:cs="Arial"/>
          <w:b/>
          <w:bCs/>
        </w:rPr>
      </w:pPr>
      <w:r w:rsidRPr="00493CB1">
        <w:rPr>
          <w:rFonts w:ascii="Arial" w:hAnsi="Arial" w:cs="Arial"/>
          <w:b/>
          <w:bCs/>
        </w:rPr>
        <w:t>2.1 Institutional Coordination for Birth and Death Registration</w:t>
      </w:r>
    </w:p>
    <w:p w14:paraId="1223EB64" w14:textId="77777777" w:rsidR="00493CB1" w:rsidRPr="00493CB1" w:rsidRDefault="00493CB1" w:rsidP="00493CB1">
      <w:pPr>
        <w:rPr>
          <w:rFonts w:ascii="Arial" w:hAnsi="Arial" w:cs="Arial"/>
        </w:rPr>
      </w:pPr>
      <w:r w:rsidRPr="00493CB1">
        <w:rPr>
          <w:rFonts w:ascii="Arial" w:hAnsi="Arial" w:cs="Arial"/>
        </w:rPr>
        <w:t>The discussion focused on the roles of key institutions in an effective CRVS system. Participants identified three core institutions requiring strong coordination:</w:t>
      </w:r>
    </w:p>
    <w:p w14:paraId="070A2284" w14:textId="77777777" w:rsidR="00493CB1" w:rsidRPr="00493CB1" w:rsidRDefault="00493CB1" w:rsidP="00493CB1">
      <w:pPr>
        <w:rPr>
          <w:rFonts w:ascii="Arial" w:hAnsi="Arial" w:cs="Arial"/>
        </w:rPr>
      </w:pPr>
      <w:r w:rsidRPr="00493CB1">
        <w:rPr>
          <w:rFonts w:ascii="Arial" w:hAnsi="Arial" w:cs="Arial"/>
          <w:b/>
          <w:bCs/>
        </w:rPr>
        <w:t>Civil Registration Authority</w:t>
      </w:r>
      <w:r w:rsidRPr="00493CB1">
        <w:rPr>
          <w:rFonts w:ascii="Arial" w:hAnsi="Arial" w:cs="Arial"/>
        </w:rPr>
        <w:t> is legally responsible for registering births and deaths, issuing birth and death certificates, and maintaining population records.</w:t>
      </w:r>
    </w:p>
    <w:p w14:paraId="2ADAC47F" w14:textId="77777777" w:rsidR="00493CB1" w:rsidRPr="00493CB1" w:rsidRDefault="00493CB1" w:rsidP="00493CB1">
      <w:pPr>
        <w:rPr>
          <w:rFonts w:ascii="Arial" w:hAnsi="Arial" w:cs="Arial"/>
        </w:rPr>
      </w:pPr>
      <w:r w:rsidRPr="00493CB1">
        <w:rPr>
          <w:rFonts w:ascii="Arial" w:hAnsi="Arial" w:cs="Arial"/>
          <w:b/>
          <w:bCs/>
        </w:rPr>
        <w:t>Ministry of Health</w:t>
      </w:r>
      <w:r w:rsidRPr="00493CB1">
        <w:rPr>
          <w:rFonts w:ascii="Arial" w:hAnsi="Arial" w:cs="Arial"/>
        </w:rPr>
        <w:t> records births and deaths occurring in health facilities, determines and medically certifies the cause of death, and issues birth notifications and proof of death that families use to register events with the civil registration authority.</w:t>
      </w:r>
    </w:p>
    <w:p w14:paraId="25B10BDD" w14:textId="77777777" w:rsidR="00493CB1" w:rsidRPr="00493CB1" w:rsidRDefault="00493CB1" w:rsidP="00493CB1">
      <w:pPr>
        <w:rPr>
          <w:rFonts w:ascii="Arial" w:hAnsi="Arial" w:cs="Arial"/>
        </w:rPr>
      </w:pPr>
      <w:r w:rsidRPr="00493CB1">
        <w:rPr>
          <w:rFonts w:ascii="Arial" w:hAnsi="Arial" w:cs="Arial"/>
          <w:b/>
          <w:bCs/>
        </w:rPr>
        <w:t>National Statistics Office (NSO)</w:t>
      </w:r>
      <w:r w:rsidRPr="00493CB1">
        <w:rPr>
          <w:rFonts w:ascii="Arial" w:hAnsi="Arial" w:cs="Arial"/>
        </w:rPr>
        <w:t> compiles and analyses vital statistics and supports policy development using CRVS data.</w:t>
      </w:r>
    </w:p>
    <w:p w14:paraId="1420DAF4" w14:textId="77777777" w:rsidR="00493CB1" w:rsidRPr="00493CB1" w:rsidRDefault="00493CB1" w:rsidP="00493CB1">
      <w:pPr>
        <w:rPr>
          <w:rFonts w:ascii="Arial" w:hAnsi="Arial" w:cs="Arial"/>
        </w:rPr>
      </w:pPr>
      <w:r w:rsidRPr="00493CB1">
        <w:rPr>
          <w:rFonts w:ascii="Arial" w:hAnsi="Arial" w:cs="Arial"/>
        </w:rPr>
        <w:t>Participants noted that these three institutions form the backbone of an effective CRVS system and require strong coordination to function effectively.</w:t>
      </w:r>
    </w:p>
    <w:p w14:paraId="4B7C88EC" w14:textId="77777777" w:rsidR="00493CB1" w:rsidRPr="00493CB1" w:rsidRDefault="00493CB1" w:rsidP="00493CB1">
      <w:pPr>
        <w:rPr>
          <w:rFonts w:ascii="Arial" w:hAnsi="Arial" w:cs="Arial"/>
        </w:rPr>
      </w:pPr>
      <w:r w:rsidRPr="00493CB1">
        <w:rPr>
          <w:rFonts w:ascii="Arial" w:hAnsi="Arial" w:cs="Arial"/>
          <w:b/>
          <w:bCs/>
        </w:rPr>
        <w:t>Country Experiences:</w:t>
      </w:r>
    </w:p>
    <w:p w14:paraId="039DAE1D" w14:textId="77777777" w:rsidR="00493CB1" w:rsidRPr="00493CB1" w:rsidRDefault="00493CB1" w:rsidP="00493CB1">
      <w:pPr>
        <w:rPr>
          <w:rFonts w:ascii="Arial" w:hAnsi="Arial" w:cs="Arial"/>
        </w:rPr>
      </w:pPr>
      <w:r w:rsidRPr="00493CB1">
        <w:rPr>
          <w:rFonts w:ascii="Arial" w:hAnsi="Arial" w:cs="Arial"/>
          <w:b/>
          <w:bCs/>
        </w:rPr>
        <w:t>Ethiopia</w:t>
      </w:r>
      <w:r w:rsidRPr="00493CB1">
        <w:rPr>
          <w:rFonts w:ascii="Arial" w:hAnsi="Arial" w:cs="Arial"/>
        </w:rPr>
        <w:t> reported that the Civil Registration Service is responsible for legal registration, issuing death certificates, and maintaining population records.</w:t>
      </w:r>
    </w:p>
    <w:p w14:paraId="532D42FC" w14:textId="77777777" w:rsidR="00493CB1" w:rsidRPr="00493CB1" w:rsidRDefault="00493CB1" w:rsidP="00493CB1">
      <w:pPr>
        <w:rPr>
          <w:rFonts w:ascii="Arial" w:hAnsi="Arial" w:cs="Arial"/>
        </w:rPr>
      </w:pPr>
      <w:r w:rsidRPr="00493CB1">
        <w:rPr>
          <w:rFonts w:ascii="Arial" w:hAnsi="Arial" w:cs="Arial"/>
          <w:b/>
          <w:bCs/>
        </w:rPr>
        <w:t>Egypt</w:t>
      </w:r>
      <w:r w:rsidRPr="00493CB1">
        <w:rPr>
          <w:rFonts w:ascii="Arial" w:hAnsi="Arial" w:cs="Arial"/>
        </w:rPr>
        <w:t> shared that the Ministry of Health prepares medical certification and proof of death, which relatives present to the Civil Registration Office under the Ministry of Interior for official death certificate issuance, with registration expected within 24 hours after certification.</w:t>
      </w:r>
    </w:p>
    <w:p w14:paraId="0A6F9D16" w14:textId="77777777" w:rsidR="00493CB1" w:rsidRPr="00493CB1" w:rsidRDefault="00493CB1" w:rsidP="00493CB1">
      <w:pPr>
        <w:rPr>
          <w:rFonts w:ascii="Arial" w:hAnsi="Arial" w:cs="Arial"/>
        </w:rPr>
      </w:pPr>
      <w:r w:rsidRPr="00493CB1">
        <w:rPr>
          <w:rFonts w:ascii="Arial" w:hAnsi="Arial" w:cs="Arial"/>
          <w:b/>
          <w:bCs/>
        </w:rPr>
        <w:t>Equatorial Guinea</w:t>
      </w:r>
      <w:r w:rsidRPr="00493CB1">
        <w:rPr>
          <w:rFonts w:ascii="Arial" w:hAnsi="Arial" w:cs="Arial"/>
        </w:rPr>
        <w:t> noted that there is still weak coordination between the health sector, civil registry, and other institutions, with largely informal processes. Issuance of birth notifications or proof of death is done at hospitals, but families are responsible for taking these documents to the civil registry. There is currently no electronic or institutional mechanism for transmitting information directly from health facilities to the Civil Registry. The country promotes public awareness campaigns to strengthen the culture of registering vital events.</w:t>
      </w:r>
    </w:p>
    <w:p w14:paraId="76E9F8CE" w14:textId="77777777" w:rsidR="00493CB1" w:rsidRPr="00493CB1" w:rsidRDefault="00493CB1" w:rsidP="00493CB1">
      <w:pPr>
        <w:rPr>
          <w:rFonts w:ascii="Arial" w:hAnsi="Arial" w:cs="Arial"/>
          <w:b/>
          <w:bCs/>
        </w:rPr>
      </w:pPr>
      <w:r w:rsidRPr="00493CB1">
        <w:rPr>
          <w:rFonts w:ascii="Arial" w:hAnsi="Arial" w:cs="Arial"/>
          <w:b/>
          <w:bCs/>
        </w:rPr>
        <w:t>2.2 Coordination Mechanisms Between CRVS, Health, and Statistics Offices</w:t>
      </w:r>
    </w:p>
    <w:p w14:paraId="08FAF04C" w14:textId="77777777" w:rsidR="00493CB1" w:rsidRPr="00493CB1" w:rsidRDefault="00493CB1" w:rsidP="00493CB1">
      <w:pPr>
        <w:rPr>
          <w:rFonts w:ascii="Arial" w:hAnsi="Arial" w:cs="Arial"/>
        </w:rPr>
      </w:pPr>
      <w:r w:rsidRPr="00493CB1">
        <w:rPr>
          <w:rFonts w:ascii="Arial" w:hAnsi="Arial" w:cs="Arial"/>
        </w:rPr>
        <w:t>Participants discussed existing coordination mechanisms, including committees, agreements, challenges, and possible solutions for strengthening collaboration.</w:t>
      </w:r>
    </w:p>
    <w:p w14:paraId="1DE15805" w14:textId="77777777" w:rsidR="00493CB1" w:rsidRPr="00493CB1" w:rsidRDefault="00493CB1" w:rsidP="00493CB1">
      <w:pPr>
        <w:rPr>
          <w:rFonts w:ascii="Arial" w:hAnsi="Arial" w:cs="Arial"/>
        </w:rPr>
      </w:pPr>
      <w:r w:rsidRPr="00493CB1">
        <w:rPr>
          <w:rFonts w:ascii="Arial" w:hAnsi="Arial" w:cs="Arial"/>
          <w:b/>
          <w:bCs/>
        </w:rPr>
        <w:t>Existing Coordination Mechanisms:</w:t>
      </w:r>
    </w:p>
    <w:p w14:paraId="68FA8B6F" w14:textId="77777777" w:rsidR="00493CB1" w:rsidRPr="00493CB1" w:rsidRDefault="00493CB1" w:rsidP="00493CB1">
      <w:pPr>
        <w:rPr>
          <w:rFonts w:ascii="Arial" w:hAnsi="Arial" w:cs="Arial"/>
        </w:rPr>
      </w:pPr>
      <w:r w:rsidRPr="00493CB1">
        <w:rPr>
          <w:rFonts w:ascii="Arial" w:hAnsi="Arial" w:cs="Arial"/>
        </w:rPr>
        <w:t>Across the countries represented, coordination is mainly facilitated through </w:t>
      </w:r>
      <w:r w:rsidRPr="00493CB1">
        <w:rPr>
          <w:rFonts w:ascii="Arial" w:hAnsi="Arial" w:cs="Arial"/>
          <w:b/>
          <w:bCs/>
        </w:rPr>
        <w:t>Technical Working Committees or Multisectoral Committees</w:t>
      </w:r>
      <w:r w:rsidRPr="00493CB1">
        <w:rPr>
          <w:rFonts w:ascii="Arial" w:hAnsi="Arial" w:cs="Arial"/>
        </w:rPr>
        <w:t xml:space="preserve"> that bring together civil registration authorities, health institutions, statistics offices, justice institutions, and other stakeholders. </w:t>
      </w:r>
      <w:r w:rsidRPr="00493CB1">
        <w:rPr>
          <w:rFonts w:ascii="Arial" w:hAnsi="Arial" w:cs="Arial"/>
        </w:rPr>
        <w:lastRenderedPageBreak/>
        <w:t>These provide a platform for coordination, system development, and addressing CRVS challenges. Additionally, some countries are developing or strengthening </w:t>
      </w:r>
      <w:r w:rsidRPr="00493CB1">
        <w:rPr>
          <w:rFonts w:ascii="Arial" w:hAnsi="Arial" w:cs="Arial"/>
          <w:b/>
          <w:bCs/>
        </w:rPr>
        <w:t>Memoranda of Understanding (MOUs)</w:t>
      </w:r>
      <w:r w:rsidRPr="00493CB1">
        <w:rPr>
          <w:rFonts w:ascii="Arial" w:hAnsi="Arial" w:cs="Arial"/>
        </w:rPr>
        <w:t> and </w:t>
      </w:r>
      <w:r w:rsidRPr="00493CB1">
        <w:rPr>
          <w:rFonts w:ascii="Arial" w:hAnsi="Arial" w:cs="Arial"/>
          <w:b/>
          <w:bCs/>
        </w:rPr>
        <w:t>Data Sharing Agreements</w:t>
      </w:r>
      <w:r w:rsidRPr="00493CB1">
        <w:rPr>
          <w:rFonts w:ascii="Arial" w:hAnsi="Arial" w:cs="Arial"/>
        </w:rPr>
        <w:t> for sharing vital event data between institutions.</w:t>
      </w:r>
    </w:p>
    <w:p w14:paraId="6EC4166F" w14:textId="77777777" w:rsidR="00493CB1" w:rsidRPr="00493CB1" w:rsidRDefault="00493CB1" w:rsidP="00493CB1">
      <w:pPr>
        <w:rPr>
          <w:rFonts w:ascii="Arial" w:hAnsi="Arial" w:cs="Arial"/>
        </w:rPr>
      </w:pPr>
      <w:r w:rsidRPr="00493CB1">
        <w:rPr>
          <w:rFonts w:ascii="Arial" w:hAnsi="Arial" w:cs="Arial"/>
          <w:b/>
          <w:bCs/>
        </w:rPr>
        <w:t>Country Experiences:</w:t>
      </w:r>
    </w:p>
    <w:p w14:paraId="739D9CDA" w14:textId="77777777" w:rsidR="00493CB1" w:rsidRPr="00493CB1" w:rsidRDefault="00493CB1" w:rsidP="00493CB1">
      <w:pPr>
        <w:jc w:val="both"/>
        <w:rPr>
          <w:rFonts w:ascii="Arial" w:hAnsi="Arial" w:cs="Arial"/>
        </w:rPr>
      </w:pPr>
      <w:r w:rsidRPr="00493CB1">
        <w:rPr>
          <w:rFonts w:ascii="Arial" w:hAnsi="Arial" w:cs="Arial"/>
          <w:b/>
          <w:bCs/>
        </w:rPr>
        <w:t>Sudan</w:t>
      </w:r>
      <w:r w:rsidRPr="00493CB1">
        <w:rPr>
          <w:rFonts w:ascii="Arial" w:hAnsi="Arial" w:cs="Arial"/>
        </w:rPr>
        <w:t> shared that a technical working committee exists, composed of representatives from relevant institutions including middle-level technical officers from different stakeholders. The country's main challenge is inadequate resources to establish and operationalize a fully integrated CRVS system. Institutions still maintain separate responsibilities, with health managing birth and death certification and justice managing marriage and divorce certificates. The aim is to eventually unify the system under one umbrella. Inconsistent attendance at monthly meetings continues to be a challenge.</w:t>
      </w:r>
    </w:p>
    <w:p w14:paraId="00975335" w14:textId="77777777" w:rsidR="00493CB1" w:rsidRPr="00493CB1" w:rsidRDefault="00493CB1" w:rsidP="00493CB1">
      <w:pPr>
        <w:jc w:val="both"/>
        <w:rPr>
          <w:rFonts w:ascii="Arial" w:hAnsi="Arial" w:cs="Arial"/>
        </w:rPr>
      </w:pPr>
      <w:r w:rsidRPr="00493CB1">
        <w:rPr>
          <w:rFonts w:ascii="Arial" w:hAnsi="Arial" w:cs="Arial"/>
          <w:b/>
          <w:bCs/>
        </w:rPr>
        <w:t>Egypt</w:t>
      </w:r>
      <w:r w:rsidRPr="00493CB1">
        <w:rPr>
          <w:rFonts w:ascii="Arial" w:hAnsi="Arial" w:cs="Arial"/>
        </w:rPr>
        <w:t> reported the existence of a national committee to support the automation and expansion of birth and death registration systems, chaired by the Ministry of Planning. National leadership strongly supports the automation of birth and death registration, including registration of foreign nationals and special cases. The main challenges are limited interoperability between the Ministry of Health and Ministry of Interior, with data sharing to statistics offices often receiving aggregated data rather than detailed disaggregated datasets.</w:t>
      </w:r>
    </w:p>
    <w:p w14:paraId="485FBD0B" w14:textId="77777777" w:rsidR="00493CB1" w:rsidRPr="00493CB1" w:rsidRDefault="00493CB1" w:rsidP="00493CB1">
      <w:pPr>
        <w:jc w:val="both"/>
        <w:rPr>
          <w:rFonts w:ascii="Arial" w:hAnsi="Arial" w:cs="Arial"/>
        </w:rPr>
      </w:pPr>
      <w:r w:rsidRPr="00493CB1">
        <w:rPr>
          <w:rFonts w:ascii="Arial" w:hAnsi="Arial" w:cs="Arial"/>
          <w:b/>
          <w:bCs/>
        </w:rPr>
        <w:t>Ethiopia</w:t>
      </w:r>
      <w:r w:rsidRPr="00493CB1">
        <w:rPr>
          <w:rFonts w:ascii="Arial" w:hAnsi="Arial" w:cs="Arial"/>
        </w:rPr>
        <w:t> noted the existence of a multisectoral committee chaired by the Immigration and Security Services, including members from civil registration authorities, the Ethiopian Statistics Agency, Ministry of Health, justice institutions, and other relevant sectors. The country is moving from fragmented regional systems towards a unified national civil registration and family registration system, rolled out in phases starting in Addis Ababa and gradually expanding to regional areas with adaptations into local languages. The main challenge is previous fragmented systems across regions that created difficulties in achieving a unified national approach.</w:t>
      </w:r>
    </w:p>
    <w:p w14:paraId="1BE42FF5" w14:textId="77777777" w:rsidR="00493CB1" w:rsidRPr="00493CB1" w:rsidRDefault="00493CB1" w:rsidP="00493CB1">
      <w:pPr>
        <w:jc w:val="both"/>
        <w:rPr>
          <w:rFonts w:ascii="Arial" w:hAnsi="Arial" w:cs="Arial"/>
        </w:rPr>
      </w:pPr>
      <w:r w:rsidRPr="00493CB1">
        <w:rPr>
          <w:rFonts w:ascii="Arial" w:hAnsi="Arial" w:cs="Arial"/>
          <w:b/>
          <w:bCs/>
        </w:rPr>
        <w:t>Benin</w:t>
      </w:r>
      <w:r w:rsidRPr="00493CB1">
        <w:rPr>
          <w:rFonts w:ascii="Arial" w:hAnsi="Arial" w:cs="Arial"/>
        </w:rPr>
        <w:t> reported that the mandate to oversee the system is with civil registration, so it does not rely on a coordination committee. However, the agency works together with Ministries of Health, Justice, and the Ministry responsible for decentralization, focusing on institutional partnerships rather than a formal committee structure.</w:t>
      </w:r>
    </w:p>
    <w:p w14:paraId="1C108A98" w14:textId="77777777" w:rsidR="00493CB1" w:rsidRPr="00493CB1" w:rsidRDefault="00493CB1" w:rsidP="00493CB1">
      <w:pPr>
        <w:jc w:val="both"/>
        <w:rPr>
          <w:rFonts w:ascii="Arial" w:hAnsi="Arial" w:cs="Arial"/>
        </w:rPr>
      </w:pPr>
      <w:r w:rsidRPr="00493CB1">
        <w:rPr>
          <w:rFonts w:ascii="Arial" w:hAnsi="Arial" w:cs="Arial"/>
          <w:b/>
          <w:bCs/>
        </w:rPr>
        <w:t>Equatorial Guinea</w:t>
      </w:r>
      <w:r w:rsidRPr="00493CB1">
        <w:rPr>
          <w:rFonts w:ascii="Arial" w:hAnsi="Arial" w:cs="Arial"/>
        </w:rPr>
        <w:t> is currently working on legal reforms to strengthen coordination, with discussions to establish a coordination commission that goes beyond technical coordination proceeding. The country has two types of coordination: a political component to provide leadership and oversight and a technical component to support implementation. The main challenge identified was limited national ownership and heavy reliance on development partners. Development partners have played a significant role in ensuring the functionality of coordination mechanisms and the regular convening of coordination meetings. The discussion emphasized the need for stronger government ownership while recognizing the important role of development partners in promoting accountability and supporting implementation of agreed actions.</w:t>
      </w:r>
    </w:p>
    <w:p w14:paraId="41A1B2B9" w14:textId="77777777" w:rsidR="00493CB1" w:rsidRPr="00493CB1" w:rsidRDefault="00493CB1" w:rsidP="00493CB1">
      <w:pPr>
        <w:rPr>
          <w:rFonts w:ascii="Arial" w:hAnsi="Arial" w:cs="Arial"/>
          <w:b/>
          <w:bCs/>
        </w:rPr>
      </w:pPr>
      <w:r w:rsidRPr="00493CB1">
        <w:rPr>
          <w:rFonts w:ascii="Arial" w:hAnsi="Arial" w:cs="Arial"/>
          <w:b/>
          <w:bCs/>
        </w:rPr>
        <w:t>2.3 Common Coordination Challenges Identified</w:t>
      </w:r>
    </w:p>
    <w:p w14:paraId="73524450" w14:textId="77777777" w:rsidR="00493CB1" w:rsidRPr="00493CB1" w:rsidRDefault="00493CB1" w:rsidP="00493CB1">
      <w:pPr>
        <w:rPr>
          <w:rFonts w:ascii="Arial" w:hAnsi="Arial" w:cs="Arial"/>
        </w:rPr>
      </w:pPr>
      <w:r w:rsidRPr="00493CB1">
        <w:rPr>
          <w:rFonts w:ascii="Arial" w:hAnsi="Arial" w:cs="Arial"/>
        </w:rPr>
        <w:t>Participants identified several common challenges:</w:t>
      </w:r>
    </w:p>
    <w:p w14:paraId="36139A7D" w14:textId="77777777" w:rsidR="00493CB1" w:rsidRPr="00493CB1" w:rsidRDefault="00493CB1" w:rsidP="00493CB1">
      <w:pPr>
        <w:jc w:val="both"/>
        <w:rPr>
          <w:rFonts w:ascii="Arial" w:hAnsi="Arial" w:cs="Arial"/>
        </w:rPr>
      </w:pPr>
      <w:r w:rsidRPr="00493CB1">
        <w:rPr>
          <w:rFonts w:ascii="Arial" w:hAnsi="Arial" w:cs="Arial"/>
          <w:b/>
          <w:bCs/>
        </w:rPr>
        <w:t>Fragmented institutional responsibilities</w:t>
      </w:r>
      <w:r w:rsidRPr="00493CB1">
        <w:rPr>
          <w:rFonts w:ascii="Arial" w:hAnsi="Arial" w:cs="Arial"/>
        </w:rPr>
        <w:t> were noted, with responsibility for different aspects of registration remaining distributed across various institutions, making integration difficult.</w:t>
      </w:r>
    </w:p>
    <w:p w14:paraId="291A76C4" w14:textId="77777777" w:rsidR="00493CB1" w:rsidRPr="00493CB1" w:rsidRDefault="00493CB1" w:rsidP="00493CB1">
      <w:pPr>
        <w:jc w:val="both"/>
        <w:rPr>
          <w:rFonts w:ascii="Arial" w:hAnsi="Arial" w:cs="Arial"/>
        </w:rPr>
      </w:pPr>
      <w:r w:rsidRPr="00493CB1">
        <w:rPr>
          <w:rFonts w:ascii="Arial" w:hAnsi="Arial" w:cs="Arial"/>
          <w:b/>
          <w:bCs/>
        </w:rPr>
        <w:lastRenderedPageBreak/>
        <w:t>Limited resources</w:t>
      </w:r>
      <w:r w:rsidRPr="00493CB1">
        <w:rPr>
          <w:rFonts w:ascii="Arial" w:hAnsi="Arial" w:cs="Arial"/>
        </w:rPr>
        <w:t>, including inadequate financial and technical resources, remain a significant challenge to establishing fully functional CRVS systems.</w:t>
      </w:r>
    </w:p>
    <w:p w14:paraId="774B105F" w14:textId="77777777" w:rsidR="00493CB1" w:rsidRPr="00493CB1" w:rsidRDefault="00493CB1" w:rsidP="00493CB1">
      <w:pPr>
        <w:jc w:val="both"/>
        <w:rPr>
          <w:rFonts w:ascii="Arial" w:hAnsi="Arial" w:cs="Arial"/>
        </w:rPr>
      </w:pPr>
      <w:r w:rsidRPr="00493CB1">
        <w:rPr>
          <w:rFonts w:ascii="Arial" w:hAnsi="Arial" w:cs="Arial"/>
          <w:b/>
          <w:bCs/>
        </w:rPr>
        <w:t>Weak interoperability</w:t>
      </w:r>
      <w:r w:rsidRPr="00493CB1">
        <w:rPr>
          <w:rFonts w:ascii="Arial" w:hAnsi="Arial" w:cs="Arial"/>
        </w:rPr>
        <w:t> was identified as a major barrier, with limited connectivity and data exchange between health, civil registration, and statistics systems.</w:t>
      </w:r>
    </w:p>
    <w:p w14:paraId="15BFFE2E" w14:textId="77777777" w:rsidR="00493CB1" w:rsidRPr="00493CB1" w:rsidRDefault="00493CB1" w:rsidP="00493CB1">
      <w:pPr>
        <w:jc w:val="both"/>
        <w:rPr>
          <w:rFonts w:ascii="Arial" w:hAnsi="Arial" w:cs="Arial"/>
        </w:rPr>
      </w:pPr>
      <w:r w:rsidRPr="00493CB1">
        <w:rPr>
          <w:rFonts w:ascii="Arial" w:hAnsi="Arial" w:cs="Arial"/>
          <w:b/>
          <w:bCs/>
        </w:rPr>
        <w:t>Data sharing constraints</w:t>
      </w:r>
      <w:r w:rsidRPr="00493CB1">
        <w:rPr>
          <w:rFonts w:ascii="Arial" w:hAnsi="Arial" w:cs="Arial"/>
        </w:rPr>
        <w:t> persist, with the sharing of detailed data among institutions often constrained by legal, institutional, and administrative barriers.</w:t>
      </w:r>
    </w:p>
    <w:p w14:paraId="0186F352" w14:textId="77777777" w:rsidR="00493CB1" w:rsidRPr="00493CB1" w:rsidRDefault="00493CB1" w:rsidP="00493CB1">
      <w:pPr>
        <w:jc w:val="both"/>
        <w:rPr>
          <w:rFonts w:ascii="Arial" w:hAnsi="Arial" w:cs="Arial"/>
        </w:rPr>
      </w:pPr>
      <w:r w:rsidRPr="00493CB1">
        <w:rPr>
          <w:rFonts w:ascii="Arial" w:hAnsi="Arial" w:cs="Arial"/>
          <w:b/>
          <w:bCs/>
        </w:rPr>
        <w:t>Irregular participation</w:t>
      </w:r>
      <w:r w:rsidRPr="00493CB1">
        <w:rPr>
          <w:rFonts w:ascii="Arial" w:hAnsi="Arial" w:cs="Arial"/>
        </w:rPr>
        <w:t> in coordination meetings affects the effectiveness of committees, with inconsistent attendance and lack of continuity in representation.</w:t>
      </w:r>
    </w:p>
    <w:p w14:paraId="313144A4" w14:textId="77777777" w:rsidR="00493CB1" w:rsidRPr="00493CB1" w:rsidRDefault="00493CB1" w:rsidP="00493CB1">
      <w:pPr>
        <w:rPr>
          <w:rFonts w:ascii="Arial" w:hAnsi="Arial" w:cs="Arial"/>
          <w:b/>
          <w:bCs/>
        </w:rPr>
      </w:pPr>
      <w:r w:rsidRPr="00493CB1">
        <w:rPr>
          <w:rFonts w:ascii="Arial" w:hAnsi="Arial" w:cs="Arial"/>
          <w:b/>
          <w:bCs/>
        </w:rPr>
        <w:t>2.4 Medical Certification of Cause of Death</w:t>
      </w:r>
    </w:p>
    <w:p w14:paraId="4A2315BB" w14:textId="77777777" w:rsidR="00493CB1" w:rsidRPr="00493CB1" w:rsidRDefault="00493CB1" w:rsidP="00493CB1">
      <w:pPr>
        <w:jc w:val="both"/>
        <w:rPr>
          <w:rFonts w:ascii="Arial" w:hAnsi="Arial" w:cs="Arial"/>
        </w:rPr>
      </w:pPr>
      <w:r w:rsidRPr="00493CB1">
        <w:rPr>
          <w:rFonts w:ascii="Arial" w:hAnsi="Arial" w:cs="Arial"/>
        </w:rPr>
        <w:t>The discussion focused on the requirement for medically certified causes of death for all deaths and the challenges associated with its implementation.</w:t>
      </w:r>
    </w:p>
    <w:p w14:paraId="3F057738" w14:textId="77777777" w:rsidR="00493CB1" w:rsidRPr="00493CB1" w:rsidRDefault="00493CB1" w:rsidP="00493CB1">
      <w:pPr>
        <w:jc w:val="both"/>
        <w:rPr>
          <w:rFonts w:ascii="Arial" w:hAnsi="Arial" w:cs="Arial"/>
        </w:rPr>
      </w:pPr>
      <w:r w:rsidRPr="00493CB1">
        <w:rPr>
          <w:rFonts w:ascii="Arial" w:hAnsi="Arial" w:cs="Arial"/>
          <w:b/>
          <w:bCs/>
        </w:rPr>
        <w:t>Common Challenges Identified:</w:t>
      </w:r>
    </w:p>
    <w:p w14:paraId="4FBB7E0D" w14:textId="77777777" w:rsidR="00493CB1" w:rsidRPr="00493CB1" w:rsidRDefault="00493CB1" w:rsidP="00493CB1">
      <w:pPr>
        <w:jc w:val="both"/>
        <w:rPr>
          <w:rFonts w:ascii="Arial" w:hAnsi="Arial" w:cs="Arial"/>
        </w:rPr>
      </w:pPr>
      <w:r w:rsidRPr="00493CB1">
        <w:rPr>
          <w:rFonts w:ascii="Arial" w:hAnsi="Arial" w:cs="Arial"/>
          <w:b/>
          <w:bCs/>
        </w:rPr>
        <w:t>Limited Capacity to Certify Cause of Death</w:t>
      </w:r>
      <w:r w:rsidRPr="00493CB1">
        <w:rPr>
          <w:rFonts w:ascii="Arial" w:hAnsi="Arial" w:cs="Arial"/>
        </w:rPr>
        <w:t> was identified as a major challenge, resulting from a shortage of skills among health professionals responsible for assigning causes of death and lack of training for physicians and other relevant personnel on proper medical certification and coding of causes of death.</w:t>
      </w:r>
    </w:p>
    <w:p w14:paraId="66DFA956" w14:textId="77777777" w:rsidR="00493CB1" w:rsidRPr="00493CB1" w:rsidRDefault="00493CB1" w:rsidP="00493CB1">
      <w:pPr>
        <w:jc w:val="both"/>
        <w:rPr>
          <w:rFonts w:ascii="Arial" w:hAnsi="Arial" w:cs="Arial"/>
        </w:rPr>
      </w:pPr>
      <w:r w:rsidRPr="00493CB1">
        <w:rPr>
          <w:rFonts w:ascii="Arial" w:hAnsi="Arial" w:cs="Arial"/>
          <w:b/>
          <w:bCs/>
        </w:rPr>
        <w:t>Deaths Occurring Outside Health Facilities</w:t>
      </w:r>
      <w:r w:rsidRPr="00493CB1">
        <w:rPr>
          <w:rFonts w:ascii="Arial" w:hAnsi="Arial" w:cs="Arial"/>
        </w:rPr>
        <w:t> present significant challenges:</w:t>
      </w:r>
    </w:p>
    <w:p w14:paraId="2D7048AC" w14:textId="77777777" w:rsidR="00493CB1" w:rsidRPr="00493CB1" w:rsidRDefault="00493CB1" w:rsidP="00493CB1">
      <w:pPr>
        <w:jc w:val="both"/>
        <w:rPr>
          <w:rFonts w:ascii="Arial" w:hAnsi="Arial" w:cs="Arial"/>
        </w:rPr>
      </w:pPr>
      <w:r w:rsidRPr="00493CB1">
        <w:rPr>
          <w:rFonts w:ascii="Arial" w:hAnsi="Arial" w:cs="Arial"/>
          <w:b/>
          <w:bCs/>
        </w:rPr>
        <w:t>Eswatini</w:t>
      </w:r>
      <w:r w:rsidRPr="00493CB1">
        <w:rPr>
          <w:rFonts w:ascii="Arial" w:hAnsi="Arial" w:cs="Arial"/>
        </w:rPr>
        <w:t> reported that under the 2023 Act, the cause of death is required to be clearly indicated for all deaths. For deaths occurring outside health facilities, particularly suspected or unnatural deaths, police medical officers may be responsible for determining the cause of death. However, implementation is challenged by delays, as police doctors may only examine bodies on specific scheduled dates. Community deaths and deaths occurring outside institutions are not always assigned a cause of death consistently.</w:t>
      </w:r>
    </w:p>
    <w:p w14:paraId="47A0AEB3" w14:textId="77777777" w:rsidR="00493CB1" w:rsidRPr="00493CB1" w:rsidRDefault="00493CB1" w:rsidP="00493CB1">
      <w:pPr>
        <w:jc w:val="both"/>
        <w:rPr>
          <w:rFonts w:ascii="Arial" w:hAnsi="Arial" w:cs="Arial"/>
        </w:rPr>
      </w:pPr>
      <w:r w:rsidRPr="00493CB1">
        <w:rPr>
          <w:rFonts w:ascii="Arial" w:hAnsi="Arial" w:cs="Arial"/>
          <w:b/>
          <w:bCs/>
        </w:rPr>
        <w:t>Ghana</w:t>
      </w:r>
      <w:r w:rsidRPr="00493CB1">
        <w:rPr>
          <w:rFonts w:ascii="Arial" w:hAnsi="Arial" w:cs="Arial"/>
        </w:rPr>
        <w:t> noted that death registration requires medical certification before registration can take place. However, this presents challenges for elderly persons who die naturally at home and for individuals who die outside health facilities, as families may be required to transport the deceased to a health facility to obtain medical certification. This process can result in delays and discourage timely death registration. To address these challenges, Ghana is exploring alternative mechanisms for registering certain natural deaths, particularly those involving advanced age where there is no suspicion of foul play.</w:t>
      </w:r>
    </w:p>
    <w:p w14:paraId="7A5AD60D" w14:textId="77777777" w:rsidR="00493CB1" w:rsidRPr="00493CB1" w:rsidRDefault="00493CB1" w:rsidP="00493CB1">
      <w:pPr>
        <w:jc w:val="both"/>
        <w:rPr>
          <w:rFonts w:ascii="Arial" w:hAnsi="Arial" w:cs="Arial"/>
        </w:rPr>
      </w:pPr>
      <w:r w:rsidRPr="00493CB1">
        <w:rPr>
          <w:rFonts w:ascii="Arial" w:hAnsi="Arial" w:cs="Arial"/>
          <w:b/>
          <w:bCs/>
        </w:rPr>
        <w:t>Benin</w:t>
      </w:r>
      <w:r w:rsidRPr="00493CB1">
        <w:rPr>
          <w:rFonts w:ascii="Arial" w:hAnsi="Arial" w:cs="Arial"/>
        </w:rPr>
        <w:t xml:space="preserve"> highlighted that cultural beliefs </w:t>
      </w:r>
      <w:proofErr w:type="gramStart"/>
      <w:r w:rsidRPr="00493CB1">
        <w:rPr>
          <w:rFonts w:ascii="Arial" w:hAnsi="Arial" w:cs="Arial"/>
        </w:rPr>
        <w:t>can</w:t>
      </w:r>
      <w:proofErr w:type="gramEnd"/>
      <w:r w:rsidRPr="00493CB1">
        <w:rPr>
          <w:rFonts w:ascii="Arial" w:hAnsi="Arial" w:cs="Arial"/>
        </w:rPr>
        <w:t xml:space="preserve"> influence death reporting and registration practices. In some communities, the death of a young person may be attributed to external or supernatural causes rather than natural causes, which can complicate the processes of medical certification and death registration.</w:t>
      </w:r>
    </w:p>
    <w:p w14:paraId="09D2A670" w14:textId="77777777" w:rsidR="00493CB1" w:rsidRPr="00493CB1" w:rsidRDefault="00493CB1" w:rsidP="00493CB1">
      <w:pPr>
        <w:rPr>
          <w:rFonts w:ascii="Arial" w:hAnsi="Arial" w:cs="Arial"/>
          <w:b/>
          <w:bCs/>
        </w:rPr>
      </w:pPr>
      <w:r w:rsidRPr="00493CB1">
        <w:rPr>
          <w:rFonts w:ascii="Arial" w:hAnsi="Arial" w:cs="Arial"/>
          <w:b/>
          <w:bCs/>
        </w:rPr>
        <w:t>2.5 Current Death Registration Levels</w:t>
      </w:r>
    </w:p>
    <w:p w14:paraId="7147D7F3" w14:textId="77777777" w:rsidR="00493CB1" w:rsidRPr="00493CB1" w:rsidRDefault="00493CB1" w:rsidP="00493CB1">
      <w:pPr>
        <w:rPr>
          <w:rFonts w:ascii="Arial" w:hAnsi="Arial" w:cs="Arial"/>
        </w:rPr>
      </w:pPr>
      <w:r w:rsidRPr="00493CB1">
        <w:rPr>
          <w:rFonts w:ascii="Arial" w:hAnsi="Arial" w:cs="Arial"/>
        </w:rPr>
        <w:t>Reported estimates of death registration coverage varied significantly across countries:</w:t>
      </w:r>
    </w:p>
    <w:p w14:paraId="6C346722" w14:textId="77777777" w:rsidR="00493CB1" w:rsidRPr="00493CB1" w:rsidRDefault="00493CB1" w:rsidP="00493CB1">
      <w:pPr>
        <w:numPr>
          <w:ilvl w:val="0"/>
          <w:numId w:val="1"/>
        </w:numPr>
        <w:rPr>
          <w:rFonts w:ascii="Arial" w:hAnsi="Arial" w:cs="Arial"/>
        </w:rPr>
      </w:pPr>
      <w:r w:rsidRPr="00493CB1">
        <w:rPr>
          <w:rFonts w:ascii="Arial" w:hAnsi="Arial" w:cs="Arial"/>
          <w:b/>
          <w:bCs/>
        </w:rPr>
        <w:t>Egypt:</w:t>
      </w:r>
      <w:r w:rsidRPr="00493CB1">
        <w:rPr>
          <w:rFonts w:ascii="Arial" w:hAnsi="Arial" w:cs="Arial"/>
        </w:rPr>
        <w:t> approximately 95% death registration</w:t>
      </w:r>
    </w:p>
    <w:p w14:paraId="316565E2" w14:textId="77777777" w:rsidR="00493CB1" w:rsidRPr="00493CB1" w:rsidRDefault="00493CB1" w:rsidP="00493CB1">
      <w:pPr>
        <w:numPr>
          <w:ilvl w:val="0"/>
          <w:numId w:val="1"/>
        </w:numPr>
        <w:rPr>
          <w:rFonts w:ascii="Arial" w:hAnsi="Arial" w:cs="Arial"/>
        </w:rPr>
      </w:pPr>
      <w:r w:rsidRPr="00493CB1">
        <w:rPr>
          <w:rFonts w:ascii="Arial" w:hAnsi="Arial" w:cs="Arial"/>
          <w:b/>
          <w:bCs/>
        </w:rPr>
        <w:t>Seychelles:</w:t>
      </w:r>
      <w:r w:rsidRPr="00493CB1">
        <w:rPr>
          <w:rFonts w:ascii="Arial" w:hAnsi="Arial" w:cs="Arial"/>
        </w:rPr>
        <w:t> approximately 90% death registration</w:t>
      </w:r>
    </w:p>
    <w:p w14:paraId="1A02638C" w14:textId="77777777" w:rsidR="00493CB1" w:rsidRPr="00493CB1" w:rsidRDefault="00493CB1" w:rsidP="00493CB1">
      <w:pPr>
        <w:numPr>
          <w:ilvl w:val="0"/>
          <w:numId w:val="1"/>
        </w:numPr>
        <w:rPr>
          <w:rFonts w:ascii="Arial" w:hAnsi="Arial" w:cs="Arial"/>
        </w:rPr>
      </w:pPr>
      <w:r w:rsidRPr="00493CB1">
        <w:rPr>
          <w:rFonts w:ascii="Arial" w:hAnsi="Arial" w:cs="Arial"/>
          <w:b/>
          <w:bCs/>
        </w:rPr>
        <w:t>Ghana:</w:t>
      </w:r>
      <w:r w:rsidRPr="00493CB1">
        <w:rPr>
          <w:rFonts w:ascii="Arial" w:hAnsi="Arial" w:cs="Arial"/>
        </w:rPr>
        <w:t> approximately 38% death registration</w:t>
      </w:r>
    </w:p>
    <w:p w14:paraId="68B1C088" w14:textId="77777777" w:rsidR="00493CB1" w:rsidRPr="00493CB1" w:rsidRDefault="00493CB1" w:rsidP="00493CB1">
      <w:pPr>
        <w:numPr>
          <w:ilvl w:val="0"/>
          <w:numId w:val="1"/>
        </w:numPr>
        <w:rPr>
          <w:rFonts w:ascii="Arial" w:hAnsi="Arial" w:cs="Arial"/>
        </w:rPr>
      </w:pPr>
      <w:r w:rsidRPr="00493CB1">
        <w:rPr>
          <w:rFonts w:ascii="Arial" w:hAnsi="Arial" w:cs="Arial"/>
          <w:b/>
          <w:bCs/>
        </w:rPr>
        <w:t>Equatorial Guinea:</w:t>
      </w:r>
      <w:r w:rsidRPr="00493CB1">
        <w:rPr>
          <w:rFonts w:ascii="Arial" w:hAnsi="Arial" w:cs="Arial"/>
        </w:rPr>
        <w:t> approximately 20% death registration</w:t>
      </w:r>
    </w:p>
    <w:p w14:paraId="063416F9" w14:textId="77777777" w:rsidR="00493CB1" w:rsidRPr="00493CB1" w:rsidRDefault="00493CB1" w:rsidP="00493CB1">
      <w:pPr>
        <w:numPr>
          <w:ilvl w:val="0"/>
          <w:numId w:val="1"/>
        </w:numPr>
        <w:rPr>
          <w:rFonts w:ascii="Arial" w:hAnsi="Arial" w:cs="Arial"/>
        </w:rPr>
      </w:pPr>
      <w:r w:rsidRPr="00493CB1">
        <w:rPr>
          <w:rFonts w:ascii="Arial" w:hAnsi="Arial" w:cs="Arial"/>
          <w:b/>
          <w:bCs/>
        </w:rPr>
        <w:lastRenderedPageBreak/>
        <w:t>Ethiopia:</w:t>
      </w:r>
      <w:r w:rsidRPr="00493CB1">
        <w:rPr>
          <w:rFonts w:ascii="Arial" w:hAnsi="Arial" w:cs="Arial"/>
        </w:rPr>
        <w:t> approximately 19% death registration</w:t>
      </w:r>
    </w:p>
    <w:p w14:paraId="176201B6" w14:textId="77777777" w:rsidR="00493CB1" w:rsidRPr="00493CB1" w:rsidRDefault="00493CB1" w:rsidP="00493CB1">
      <w:pPr>
        <w:numPr>
          <w:ilvl w:val="0"/>
          <w:numId w:val="1"/>
        </w:numPr>
        <w:rPr>
          <w:rFonts w:ascii="Arial" w:hAnsi="Arial" w:cs="Arial"/>
        </w:rPr>
      </w:pPr>
      <w:r w:rsidRPr="00493CB1">
        <w:rPr>
          <w:rFonts w:ascii="Arial" w:hAnsi="Arial" w:cs="Arial"/>
          <w:b/>
          <w:bCs/>
        </w:rPr>
        <w:t>Benin and South Sudan:</w:t>
      </w:r>
      <w:r w:rsidRPr="00493CB1">
        <w:rPr>
          <w:rFonts w:ascii="Arial" w:hAnsi="Arial" w:cs="Arial"/>
        </w:rPr>
        <w:t> no confirmed estimates provided</w:t>
      </w:r>
    </w:p>
    <w:p w14:paraId="25E85FE3" w14:textId="77777777" w:rsidR="00493CB1" w:rsidRPr="00493CB1" w:rsidRDefault="00493CB1" w:rsidP="00493CB1">
      <w:pPr>
        <w:rPr>
          <w:rFonts w:ascii="Arial" w:hAnsi="Arial" w:cs="Arial"/>
        </w:rPr>
      </w:pPr>
      <w:r w:rsidRPr="00493CB1">
        <w:rPr>
          <w:rFonts w:ascii="Arial" w:hAnsi="Arial" w:cs="Arial"/>
        </w:rPr>
        <w:t>A common challenge identified was low registration of infant and neonatal deaths.</w:t>
      </w:r>
    </w:p>
    <w:p w14:paraId="5EB346DA" w14:textId="77777777" w:rsidR="00493CB1" w:rsidRPr="00493CB1" w:rsidRDefault="00493CB1" w:rsidP="00493CB1">
      <w:pPr>
        <w:jc w:val="both"/>
        <w:rPr>
          <w:rFonts w:ascii="Arial" w:hAnsi="Arial" w:cs="Arial"/>
          <w:b/>
          <w:bCs/>
        </w:rPr>
      </w:pPr>
      <w:r w:rsidRPr="00493CB1">
        <w:rPr>
          <w:rFonts w:ascii="Arial" w:hAnsi="Arial" w:cs="Arial"/>
          <w:b/>
          <w:bCs/>
        </w:rPr>
        <w:t>2.6 Innovations in Medical Certification and Cause of Death Reporting</w:t>
      </w:r>
    </w:p>
    <w:p w14:paraId="1EB20CAA" w14:textId="77777777" w:rsidR="00493CB1" w:rsidRPr="00493CB1" w:rsidRDefault="00493CB1" w:rsidP="00493CB1">
      <w:pPr>
        <w:jc w:val="both"/>
        <w:rPr>
          <w:rFonts w:ascii="Arial" w:hAnsi="Arial" w:cs="Arial"/>
        </w:rPr>
      </w:pPr>
      <w:r w:rsidRPr="00493CB1">
        <w:rPr>
          <w:rFonts w:ascii="Arial" w:hAnsi="Arial" w:cs="Arial"/>
        </w:rPr>
        <w:t>Participants shared specific innovations beyond routine practices:</w:t>
      </w:r>
    </w:p>
    <w:p w14:paraId="2F9C85B7" w14:textId="77777777" w:rsidR="00493CB1" w:rsidRPr="00493CB1" w:rsidRDefault="00493CB1" w:rsidP="00493CB1">
      <w:pPr>
        <w:jc w:val="both"/>
        <w:rPr>
          <w:rFonts w:ascii="Arial" w:hAnsi="Arial" w:cs="Arial"/>
        </w:rPr>
      </w:pPr>
      <w:r w:rsidRPr="00493CB1">
        <w:rPr>
          <w:rFonts w:ascii="Arial" w:hAnsi="Arial" w:cs="Arial"/>
          <w:b/>
          <w:bCs/>
        </w:rPr>
        <w:t>Egypt</w:t>
      </w:r>
      <w:r w:rsidRPr="00493CB1">
        <w:rPr>
          <w:rFonts w:ascii="Arial" w:hAnsi="Arial" w:cs="Arial"/>
        </w:rPr>
        <w:t> has been using verbal autopsy for deaths occurring at home since 2017. Under this approach, physicians conduct interviews with family members to determine the probable cause of death, thereby supporting the documentation of deaths that occur outside health facilities.</w:t>
      </w:r>
    </w:p>
    <w:p w14:paraId="22C27A8D" w14:textId="77777777" w:rsidR="00493CB1" w:rsidRPr="00493CB1" w:rsidRDefault="00493CB1" w:rsidP="00493CB1">
      <w:pPr>
        <w:jc w:val="both"/>
        <w:rPr>
          <w:rFonts w:ascii="Arial" w:hAnsi="Arial" w:cs="Arial"/>
        </w:rPr>
      </w:pPr>
      <w:r w:rsidRPr="00493CB1">
        <w:rPr>
          <w:rFonts w:ascii="Arial" w:hAnsi="Arial" w:cs="Arial"/>
          <w:b/>
          <w:bCs/>
        </w:rPr>
        <w:t>Benin</w:t>
      </w:r>
      <w:r w:rsidRPr="00493CB1">
        <w:rPr>
          <w:rFonts w:ascii="Arial" w:hAnsi="Arial" w:cs="Arial"/>
        </w:rPr>
        <w:t> reported several digital innovations, including mobile-based solutions that operate offline and USSD systems for death notification through community structures or health facilities. An application is also being used at municipal offices, where death information is captured and certificates can be printed immediately. These digital processes have helped reduce delays in the issuance of death certificates.</w:t>
      </w:r>
    </w:p>
    <w:p w14:paraId="19E42820" w14:textId="77777777" w:rsidR="00493CB1" w:rsidRPr="00493CB1" w:rsidRDefault="00493CB1" w:rsidP="00493CB1">
      <w:pPr>
        <w:jc w:val="both"/>
        <w:rPr>
          <w:rFonts w:ascii="Arial" w:hAnsi="Arial" w:cs="Arial"/>
        </w:rPr>
      </w:pPr>
      <w:r w:rsidRPr="00493CB1">
        <w:rPr>
          <w:rFonts w:ascii="Arial" w:hAnsi="Arial" w:cs="Arial"/>
          <w:b/>
          <w:bCs/>
        </w:rPr>
        <w:t>Equatorial Guinea</w:t>
      </w:r>
      <w:r w:rsidRPr="00493CB1">
        <w:rPr>
          <w:rFonts w:ascii="Arial" w:hAnsi="Arial" w:cs="Arial"/>
        </w:rPr>
        <w:t> reported that in Malabo, the civil registration system (SIRC) has introduced a QR code feature on certificates, linking physical birth and death certificates to corresponding digital records. This innovation supports the verification of documents and facilitates the retrieval of records in cases where certificates are lost.</w:t>
      </w:r>
    </w:p>
    <w:p w14:paraId="60E4103E" w14:textId="77777777" w:rsidR="00493CB1" w:rsidRPr="00493CB1" w:rsidRDefault="00493CB1" w:rsidP="00493CB1">
      <w:pPr>
        <w:jc w:val="both"/>
        <w:rPr>
          <w:rFonts w:ascii="Arial" w:hAnsi="Arial" w:cs="Arial"/>
        </w:rPr>
      </w:pPr>
      <w:r w:rsidRPr="00493CB1">
        <w:rPr>
          <w:rFonts w:ascii="Arial" w:hAnsi="Arial" w:cs="Arial"/>
        </w:rPr>
        <w:t>Other countries reported that they have not yet implemented major innovations for cause-of-death reporting, while acknowledging that the absence of such innovations is also an important finding.</w:t>
      </w:r>
    </w:p>
    <w:p w14:paraId="284FF257" w14:textId="77777777" w:rsidR="00493CB1" w:rsidRPr="00493CB1" w:rsidRDefault="00493CB1" w:rsidP="00493CB1">
      <w:pPr>
        <w:jc w:val="both"/>
        <w:rPr>
          <w:rFonts w:ascii="Arial" w:hAnsi="Arial" w:cs="Arial"/>
          <w:b/>
          <w:bCs/>
        </w:rPr>
      </w:pPr>
      <w:r w:rsidRPr="00493CB1">
        <w:rPr>
          <w:rFonts w:ascii="Arial" w:hAnsi="Arial" w:cs="Arial"/>
          <w:b/>
          <w:bCs/>
        </w:rPr>
        <w:t>2.7 Digital Solutions for Death Registration</w:t>
      </w:r>
    </w:p>
    <w:p w14:paraId="1E10C8F4" w14:textId="77777777" w:rsidR="00493CB1" w:rsidRPr="00493CB1" w:rsidRDefault="00493CB1" w:rsidP="00493CB1">
      <w:pPr>
        <w:jc w:val="both"/>
        <w:rPr>
          <w:rFonts w:ascii="Arial" w:hAnsi="Arial" w:cs="Arial"/>
        </w:rPr>
      </w:pPr>
      <w:r w:rsidRPr="00493CB1">
        <w:rPr>
          <w:rFonts w:ascii="Arial" w:hAnsi="Arial" w:cs="Arial"/>
        </w:rPr>
        <w:t>The discussion highlighted several key areas, including the implementation of electronic death registration systems, the use of mobile notification platforms, digital issuance of death certificates, and the need to strengthen interoperability between civil registration, health, and statistics systems.</w:t>
      </w:r>
    </w:p>
    <w:p w14:paraId="04F9E7D9" w14:textId="77777777" w:rsidR="00493CB1" w:rsidRPr="00493CB1" w:rsidRDefault="00493CB1" w:rsidP="00493CB1">
      <w:pPr>
        <w:jc w:val="both"/>
        <w:rPr>
          <w:rFonts w:ascii="Arial" w:hAnsi="Arial" w:cs="Arial"/>
          <w:b/>
          <w:bCs/>
        </w:rPr>
      </w:pPr>
      <w:r w:rsidRPr="00493CB1">
        <w:rPr>
          <w:rFonts w:ascii="Arial" w:hAnsi="Arial" w:cs="Arial"/>
          <w:b/>
          <w:bCs/>
        </w:rPr>
        <w:t>2.8 Community Engagement and Reporting of Deaths</w:t>
      </w:r>
    </w:p>
    <w:p w14:paraId="024033F2" w14:textId="77777777" w:rsidR="00493CB1" w:rsidRPr="00493CB1" w:rsidRDefault="00493CB1" w:rsidP="00493CB1">
      <w:pPr>
        <w:jc w:val="both"/>
        <w:rPr>
          <w:rFonts w:ascii="Arial" w:hAnsi="Arial" w:cs="Arial"/>
        </w:rPr>
      </w:pPr>
      <w:r w:rsidRPr="00493CB1">
        <w:rPr>
          <w:rFonts w:ascii="Arial" w:hAnsi="Arial" w:cs="Arial"/>
        </w:rPr>
        <w:t>Participants confirmed that all countries utilize community structures to some extent for the reporting of vital events. Examples include community leaders or chiefs notifying authorities of deaths, health facilities reporting vital events, and conducting outreach activities to encourage registration. However, participants noted that these outreach activities are generally established practices rather than new innovations.</w:t>
      </w:r>
    </w:p>
    <w:p w14:paraId="741582A8" w14:textId="77777777" w:rsidR="00493CB1" w:rsidRPr="00493CB1" w:rsidRDefault="00493CB1" w:rsidP="00493CB1">
      <w:pPr>
        <w:jc w:val="both"/>
        <w:rPr>
          <w:rFonts w:ascii="Arial" w:hAnsi="Arial" w:cs="Arial"/>
          <w:b/>
          <w:bCs/>
        </w:rPr>
      </w:pPr>
      <w:r w:rsidRPr="00493CB1">
        <w:rPr>
          <w:rFonts w:ascii="Arial" w:hAnsi="Arial" w:cs="Arial"/>
          <w:b/>
          <w:bCs/>
        </w:rPr>
        <w:t>2.9 Vital Statistics Generation and Use</w:t>
      </w:r>
    </w:p>
    <w:p w14:paraId="78426CA1" w14:textId="77777777" w:rsidR="00493CB1" w:rsidRPr="00493CB1" w:rsidRDefault="00493CB1" w:rsidP="00493CB1">
      <w:pPr>
        <w:jc w:val="both"/>
        <w:rPr>
          <w:rFonts w:ascii="Arial" w:hAnsi="Arial" w:cs="Arial"/>
        </w:rPr>
      </w:pPr>
      <w:r w:rsidRPr="00493CB1">
        <w:rPr>
          <w:rFonts w:ascii="Arial" w:hAnsi="Arial" w:cs="Arial"/>
        </w:rPr>
        <w:t>The discussion examined how countries generate and report vital statistics, including reporting frequency, publication practices, and key challenges affecting the production, availability, and utilization of CRVS data.</w:t>
      </w:r>
    </w:p>
    <w:p w14:paraId="274E4829" w14:textId="77777777" w:rsidR="00493CB1" w:rsidRPr="00493CB1" w:rsidRDefault="00493CB1" w:rsidP="00493CB1">
      <w:pPr>
        <w:jc w:val="both"/>
        <w:rPr>
          <w:rFonts w:ascii="Arial" w:hAnsi="Arial" w:cs="Arial"/>
        </w:rPr>
      </w:pPr>
      <w:r w:rsidRPr="00493CB1">
        <w:rPr>
          <w:rFonts w:ascii="Arial" w:hAnsi="Arial" w:cs="Arial"/>
          <w:b/>
          <w:bCs/>
        </w:rPr>
        <w:t>Ethiopia</w:t>
      </w:r>
      <w:r w:rsidRPr="00493CB1">
        <w:rPr>
          <w:rFonts w:ascii="Arial" w:hAnsi="Arial" w:cs="Arial"/>
        </w:rPr>
        <w:t> reported that a modern Civil Registration and Family Registration System has been developed and is currently being implemented partially, covering Addis Ababa and selected areas, with plans for nationwide expansion. While data processing is ongoing, full national reporting is constrained by the incomplete rollout of the system. Annual reports are produced; however, challenges remain in ensuring timely and consistent publication.</w:t>
      </w:r>
    </w:p>
    <w:p w14:paraId="0133277D" w14:textId="77777777" w:rsidR="00493CB1" w:rsidRPr="00493CB1" w:rsidRDefault="00493CB1" w:rsidP="00493CB1">
      <w:pPr>
        <w:jc w:val="both"/>
        <w:rPr>
          <w:rFonts w:ascii="Arial" w:hAnsi="Arial" w:cs="Arial"/>
        </w:rPr>
      </w:pPr>
      <w:r w:rsidRPr="00493CB1">
        <w:rPr>
          <w:rFonts w:ascii="Arial" w:hAnsi="Arial" w:cs="Arial"/>
          <w:b/>
          <w:bCs/>
        </w:rPr>
        <w:lastRenderedPageBreak/>
        <w:t>Benin</w:t>
      </w:r>
      <w:r w:rsidRPr="00493CB1">
        <w:rPr>
          <w:rFonts w:ascii="Arial" w:hAnsi="Arial" w:cs="Arial"/>
        </w:rPr>
        <w:t> produces annual vital statistics reports, with the National Institute of Statistics publishing a standalone report made available online to facilitate access and use of vital statistics information.</w:t>
      </w:r>
    </w:p>
    <w:p w14:paraId="227E8AAD" w14:textId="77777777" w:rsidR="00493CB1" w:rsidRPr="00493CB1" w:rsidRDefault="00493CB1" w:rsidP="00493CB1">
      <w:pPr>
        <w:jc w:val="both"/>
        <w:rPr>
          <w:rFonts w:ascii="Arial" w:hAnsi="Arial" w:cs="Arial"/>
        </w:rPr>
      </w:pPr>
      <w:r w:rsidRPr="00493CB1">
        <w:rPr>
          <w:rFonts w:ascii="Arial" w:hAnsi="Arial" w:cs="Arial"/>
          <w:b/>
          <w:bCs/>
        </w:rPr>
        <w:t>Equatorial Guinea</w:t>
      </w:r>
      <w:r w:rsidRPr="00493CB1">
        <w:rPr>
          <w:rFonts w:ascii="Arial" w:hAnsi="Arial" w:cs="Arial"/>
        </w:rPr>
        <w:t> produces vital statistics reports on a quarterly basis, with an annual consolidated report also prepared and published. However, the system remains largely paper-based, creating challenges in collecting and consolidating data from areas outside Malabo. Digitization is needed to improve data collection, integration, and national coverage of vital statistics.</w:t>
      </w:r>
    </w:p>
    <w:p w14:paraId="6B9AE563" w14:textId="77777777" w:rsidR="00493CB1" w:rsidRPr="00493CB1" w:rsidRDefault="00493CB1" w:rsidP="00493CB1">
      <w:pPr>
        <w:jc w:val="both"/>
        <w:rPr>
          <w:rFonts w:ascii="Arial" w:hAnsi="Arial" w:cs="Arial"/>
        </w:rPr>
      </w:pPr>
      <w:r w:rsidRPr="00493CB1">
        <w:rPr>
          <w:rFonts w:ascii="Arial" w:hAnsi="Arial" w:cs="Arial"/>
          <w:b/>
          <w:bCs/>
        </w:rPr>
        <w:t>South Sudan</w:t>
      </w:r>
      <w:r w:rsidRPr="00493CB1">
        <w:rPr>
          <w:rFonts w:ascii="Arial" w:hAnsi="Arial" w:cs="Arial"/>
        </w:rPr>
        <w:t> reported that no vital statistics reports are currently being produced. Although coordination structures are in place, the reporting system has not yet been sufficiently developed to support the regular generation and dissemination of vital statistics reports.</w:t>
      </w:r>
    </w:p>
    <w:p w14:paraId="305F0ACD" w14:textId="77777777" w:rsidR="00493CB1" w:rsidRPr="00493CB1" w:rsidRDefault="00493CB1" w:rsidP="00493CB1">
      <w:pPr>
        <w:jc w:val="both"/>
        <w:rPr>
          <w:rFonts w:ascii="Arial" w:hAnsi="Arial" w:cs="Arial"/>
        </w:rPr>
      </w:pPr>
      <w:r w:rsidRPr="00493CB1">
        <w:rPr>
          <w:rFonts w:ascii="Arial" w:hAnsi="Arial" w:cs="Arial"/>
          <w:b/>
          <w:bCs/>
        </w:rPr>
        <w:t>Egypt</w:t>
      </w:r>
      <w:r w:rsidRPr="00493CB1">
        <w:rPr>
          <w:rFonts w:ascii="Arial" w:hAnsi="Arial" w:cs="Arial"/>
        </w:rPr>
        <w:t> produces an annual health statistical report based on aggregated data received from the Ministry of Health. However, a key challenge is limited access to detailed data required for advanced analysis, mainly due to data-sharing constraints.</w:t>
      </w:r>
    </w:p>
    <w:p w14:paraId="492E380F" w14:textId="77777777" w:rsidR="00493CB1" w:rsidRPr="00493CB1" w:rsidRDefault="00493CB1" w:rsidP="00493CB1">
      <w:pPr>
        <w:jc w:val="both"/>
        <w:rPr>
          <w:rFonts w:ascii="Arial" w:hAnsi="Arial" w:cs="Arial"/>
        </w:rPr>
      </w:pPr>
      <w:r w:rsidRPr="00493CB1">
        <w:rPr>
          <w:rFonts w:ascii="Arial" w:hAnsi="Arial" w:cs="Arial"/>
          <w:b/>
          <w:bCs/>
        </w:rPr>
        <w:t>Ghana</w:t>
      </w:r>
      <w:r w:rsidRPr="00493CB1">
        <w:rPr>
          <w:rFonts w:ascii="Arial" w:hAnsi="Arial" w:cs="Arial"/>
        </w:rPr>
        <w:t> reported that the Ghana Statistical Service is responsible for national statistical reporting, with the civil registration system synchronized with the statistical system to facilitate efficient data flow. Daily registration data are transferred directly into the Ghana Statistical Service system, and reports are made available online. No major challenges were reported regarding data transfer, integration, or the reporting process.</w:t>
      </w:r>
    </w:p>
    <w:p w14:paraId="0D296C45" w14:textId="265F33A3" w:rsidR="00493CB1" w:rsidRPr="00493CB1" w:rsidRDefault="00493CB1" w:rsidP="00493CB1">
      <w:pPr>
        <w:jc w:val="both"/>
        <w:rPr>
          <w:rFonts w:ascii="Arial" w:hAnsi="Arial" w:cs="Arial"/>
        </w:rPr>
      </w:pPr>
    </w:p>
    <w:p w14:paraId="092B5E39" w14:textId="77777777" w:rsidR="00493CB1" w:rsidRPr="00493CB1" w:rsidRDefault="00493CB1" w:rsidP="00493CB1">
      <w:pPr>
        <w:rPr>
          <w:rFonts w:ascii="Arial" w:hAnsi="Arial" w:cs="Arial"/>
          <w:b/>
          <w:bCs/>
        </w:rPr>
      </w:pPr>
      <w:r w:rsidRPr="00493CB1">
        <w:rPr>
          <w:rFonts w:ascii="Arial" w:hAnsi="Arial" w:cs="Arial"/>
          <w:b/>
          <w:bCs/>
        </w:rPr>
        <w:t>3. RECOMMENDATIONS</w:t>
      </w:r>
    </w:p>
    <w:p w14:paraId="5FCA6B4D" w14:textId="77777777" w:rsidR="00493CB1" w:rsidRPr="00493CB1" w:rsidRDefault="00493CB1" w:rsidP="00493CB1">
      <w:pPr>
        <w:rPr>
          <w:rFonts w:ascii="Arial" w:hAnsi="Arial" w:cs="Arial"/>
          <w:b/>
          <w:bCs/>
        </w:rPr>
      </w:pPr>
      <w:r w:rsidRPr="00493CB1">
        <w:rPr>
          <w:rFonts w:ascii="Arial" w:hAnsi="Arial" w:cs="Arial"/>
          <w:b/>
          <w:bCs/>
        </w:rPr>
        <w:t>3.1 Institutional Coordination</w:t>
      </w:r>
    </w:p>
    <w:p w14:paraId="73834475" w14:textId="77777777" w:rsidR="00493CB1" w:rsidRPr="00493CB1" w:rsidRDefault="00493CB1" w:rsidP="00493CB1">
      <w:pPr>
        <w:rPr>
          <w:rFonts w:ascii="Arial" w:hAnsi="Arial" w:cs="Arial"/>
        </w:rPr>
      </w:pPr>
      <w:r w:rsidRPr="00493CB1">
        <w:rPr>
          <w:rFonts w:ascii="Arial" w:hAnsi="Arial" w:cs="Arial"/>
          <w:b/>
          <w:bCs/>
        </w:rPr>
        <w:t>Recommendation 1: Establish or Strengthen Permanent Multisectoral CRVS Coordination Committees.</w:t>
      </w:r>
    </w:p>
    <w:p w14:paraId="0DE63464" w14:textId="77777777" w:rsidR="00493CB1" w:rsidRPr="00493CB1" w:rsidRDefault="00493CB1" w:rsidP="00493CB1">
      <w:pPr>
        <w:rPr>
          <w:rFonts w:ascii="Arial" w:hAnsi="Arial" w:cs="Arial"/>
        </w:rPr>
      </w:pPr>
      <w:r w:rsidRPr="00493CB1">
        <w:rPr>
          <w:rFonts w:ascii="Arial" w:hAnsi="Arial" w:cs="Arial"/>
        </w:rPr>
        <w:t>Countries should establish or strengthen permanent coordination committees with clearly defined mandates, bringing together civil registration, health, statistics, justice, and other relevant institutions.</w:t>
      </w:r>
    </w:p>
    <w:p w14:paraId="5374ABC8" w14:textId="77777777" w:rsidR="00493CB1" w:rsidRPr="00493CB1" w:rsidRDefault="00493CB1" w:rsidP="00493CB1">
      <w:pPr>
        <w:rPr>
          <w:rFonts w:ascii="Arial" w:hAnsi="Arial" w:cs="Arial"/>
        </w:rPr>
      </w:pPr>
      <w:r w:rsidRPr="00493CB1">
        <w:rPr>
          <w:rFonts w:ascii="Arial" w:hAnsi="Arial" w:cs="Arial"/>
          <w:b/>
          <w:bCs/>
        </w:rPr>
        <w:t>Recommendation 2: Develop Formal Data-Sharing Agreements and Interoperability Frameworks.</w:t>
      </w:r>
    </w:p>
    <w:p w14:paraId="3DEEEE20" w14:textId="77777777" w:rsidR="00493CB1" w:rsidRPr="00493CB1" w:rsidRDefault="00493CB1" w:rsidP="00493CB1">
      <w:pPr>
        <w:rPr>
          <w:rFonts w:ascii="Arial" w:hAnsi="Arial" w:cs="Arial"/>
        </w:rPr>
      </w:pPr>
      <w:r w:rsidRPr="00493CB1">
        <w:rPr>
          <w:rFonts w:ascii="Arial" w:hAnsi="Arial" w:cs="Arial"/>
        </w:rPr>
        <w:t>Formal agreements should be developed among relevant institutions to enable secure and timely data exchange, with clear protocols for data sharing and use.</w:t>
      </w:r>
    </w:p>
    <w:p w14:paraId="12320CA2" w14:textId="77777777" w:rsidR="00493CB1" w:rsidRPr="00493CB1" w:rsidRDefault="00493CB1" w:rsidP="00493CB1">
      <w:pPr>
        <w:rPr>
          <w:rFonts w:ascii="Arial" w:hAnsi="Arial" w:cs="Arial"/>
        </w:rPr>
      </w:pPr>
      <w:r w:rsidRPr="00493CB1">
        <w:rPr>
          <w:rFonts w:ascii="Arial" w:hAnsi="Arial" w:cs="Arial"/>
          <w:b/>
          <w:bCs/>
        </w:rPr>
        <w:t>Recommendation 3: Harmonize CRVS Legislation and Institutional Mandates.</w:t>
      </w:r>
    </w:p>
    <w:p w14:paraId="251B4F83" w14:textId="77777777" w:rsidR="00493CB1" w:rsidRPr="00493CB1" w:rsidRDefault="00493CB1" w:rsidP="00493CB1">
      <w:pPr>
        <w:rPr>
          <w:rFonts w:ascii="Arial" w:hAnsi="Arial" w:cs="Arial"/>
        </w:rPr>
      </w:pPr>
      <w:r w:rsidRPr="00493CB1">
        <w:rPr>
          <w:rFonts w:ascii="Arial" w:hAnsi="Arial" w:cs="Arial"/>
        </w:rPr>
        <w:t>Legal frameworks should be harmonized to minimize duplication, clarify institutional mandates, and improve coordination across sectors.</w:t>
      </w:r>
    </w:p>
    <w:p w14:paraId="23C611F5" w14:textId="77777777" w:rsidR="00493CB1" w:rsidRPr="00493CB1" w:rsidRDefault="00493CB1" w:rsidP="00493CB1">
      <w:pPr>
        <w:rPr>
          <w:rFonts w:ascii="Arial" w:hAnsi="Arial" w:cs="Arial"/>
        </w:rPr>
      </w:pPr>
      <w:r w:rsidRPr="00493CB1">
        <w:rPr>
          <w:rFonts w:ascii="Arial" w:hAnsi="Arial" w:cs="Arial"/>
          <w:b/>
          <w:bCs/>
        </w:rPr>
        <w:t>Recommendation 4: Allocate Adequate Resources to Support CRVS Coordination Structures.</w:t>
      </w:r>
    </w:p>
    <w:p w14:paraId="00ABB4C8" w14:textId="77777777" w:rsidR="00493CB1" w:rsidRPr="00493CB1" w:rsidRDefault="00493CB1" w:rsidP="00493CB1">
      <w:pPr>
        <w:rPr>
          <w:rFonts w:ascii="Arial" w:hAnsi="Arial" w:cs="Arial"/>
        </w:rPr>
      </w:pPr>
      <w:r w:rsidRPr="00493CB1">
        <w:rPr>
          <w:rFonts w:ascii="Arial" w:hAnsi="Arial" w:cs="Arial"/>
        </w:rPr>
        <w:t>Financial, human, and technical resources should be allocated to support coordination structures, including regular meetings, reporting mechanisms, and accountability systems.</w:t>
      </w:r>
    </w:p>
    <w:p w14:paraId="564308CA" w14:textId="77777777" w:rsidR="00493CB1" w:rsidRPr="00493CB1" w:rsidRDefault="00493CB1" w:rsidP="00493CB1">
      <w:pPr>
        <w:rPr>
          <w:rFonts w:ascii="Arial" w:hAnsi="Arial" w:cs="Arial"/>
        </w:rPr>
      </w:pPr>
      <w:r w:rsidRPr="00493CB1">
        <w:rPr>
          <w:rFonts w:ascii="Arial" w:hAnsi="Arial" w:cs="Arial"/>
          <w:b/>
          <w:bCs/>
        </w:rPr>
        <w:t>Recommendation 5: Strengthen National Ownership of CRVS Systems.</w:t>
      </w:r>
    </w:p>
    <w:p w14:paraId="64B506B2" w14:textId="77777777" w:rsidR="00493CB1" w:rsidRPr="00493CB1" w:rsidRDefault="00493CB1" w:rsidP="00493CB1">
      <w:pPr>
        <w:rPr>
          <w:rFonts w:ascii="Arial" w:hAnsi="Arial" w:cs="Arial"/>
        </w:rPr>
      </w:pPr>
      <w:r w:rsidRPr="00493CB1">
        <w:rPr>
          <w:rFonts w:ascii="Arial" w:hAnsi="Arial" w:cs="Arial"/>
        </w:rPr>
        <w:t>Countries should strengthen national ownership while recognizing the role of development partners in promoting accountability and supporting implementation of agreed actions.</w:t>
      </w:r>
    </w:p>
    <w:p w14:paraId="0FCED3C0" w14:textId="2D4CBACC" w:rsidR="00493CB1" w:rsidRPr="00493CB1" w:rsidRDefault="00493CB1" w:rsidP="00493CB1">
      <w:pPr>
        <w:rPr>
          <w:rFonts w:ascii="Arial" w:hAnsi="Arial" w:cs="Arial"/>
        </w:rPr>
      </w:pPr>
    </w:p>
    <w:p w14:paraId="0C9E349C" w14:textId="77777777" w:rsidR="00493CB1" w:rsidRPr="00493CB1" w:rsidRDefault="00493CB1" w:rsidP="00493CB1">
      <w:pPr>
        <w:rPr>
          <w:rFonts w:ascii="Arial" w:hAnsi="Arial" w:cs="Arial"/>
          <w:b/>
          <w:bCs/>
        </w:rPr>
      </w:pPr>
      <w:r w:rsidRPr="00493CB1">
        <w:rPr>
          <w:rFonts w:ascii="Arial" w:hAnsi="Arial" w:cs="Arial"/>
          <w:b/>
          <w:bCs/>
        </w:rPr>
        <w:t>3.2 Digitization and Technology</w:t>
      </w:r>
    </w:p>
    <w:p w14:paraId="2C54FF91" w14:textId="77777777" w:rsidR="00493CB1" w:rsidRPr="00493CB1" w:rsidRDefault="00493CB1" w:rsidP="00493CB1">
      <w:pPr>
        <w:rPr>
          <w:rFonts w:ascii="Arial" w:hAnsi="Arial" w:cs="Arial"/>
        </w:rPr>
      </w:pPr>
      <w:r w:rsidRPr="00493CB1">
        <w:rPr>
          <w:rFonts w:ascii="Arial" w:hAnsi="Arial" w:cs="Arial"/>
          <w:b/>
          <w:bCs/>
        </w:rPr>
        <w:t>Recommendation 6: Accelerate the Digitization of CRVS Systems.</w:t>
      </w:r>
    </w:p>
    <w:p w14:paraId="53DD2EAC" w14:textId="77777777" w:rsidR="00493CB1" w:rsidRPr="00493CB1" w:rsidRDefault="00493CB1" w:rsidP="00493CB1">
      <w:pPr>
        <w:rPr>
          <w:rFonts w:ascii="Arial" w:hAnsi="Arial" w:cs="Arial"/>
        </w:rPr>
      </w:pPr>
      <w:r w:rsidRPr="00493CB1">
        <w:rPr>
          <w:rFonts w:ascii="Arial" w:hAnsi="Arial" w:cs="Arial"/>
        </w:rPr>
        <w:t>Countries should expand electronic registration systems, introduce digital forms within health systems, and enable medical practitioners to complete certification information electronically.</w:t>
      </w:r>
    </w:p>
    <w:p w14:paraId="675463E2" w14:textId="77777777" w:rsidR="00493CB1" w:rsidRPr="00493CB1" w:rsidRDefault="00493CB1" w:rsidP="00493CB1">
      <w:pPr>
        <w:rPr>
          <w:rFonts w:ascii="Arial" w:hAnsi="Arial" w:cs="Arial"/>
        </w:rPr>
      </w:pPr>
      <w:r w:rsidRPr="00493CB1">
        <w:rPr>
          <w:rFonts w:ascii="Arial" w:hAnsi="Arial" w:cs="Arial"/>
          <w:b/>
          <w:bCs/>
        </w:rPr>
        <w:t>Recommendation 7: Harmonize Fragmented CRVS Systems into a Unified National Platform.</w:t>
      </w:r>
    </w:p>
    <w:p w14:paraId="2B88C86B" w14:textId="77777777" w:rsidR="00493CB1" w:rsidRPr="00493CB1" w:rsidRDefault="00493CB1" w:rsidP="00493CB1">
      <w:pPr>
        <w:rPr>
          <w:rFonts w:ascii="Arial" w:hAnsi="Arial" w:cs="Arial"/>
        </w:rPr>
      </w:pPr>
      <w:r w:rsidRPr="00493CB1">
        <w:rPr>
          <w:rFonts w:ascii="Arial" w:hAnsi="Arial" w:cs="Arial"/>
        </w:rPr>
        <w:t>Fragmented systems should be harmonized into a single national platform to enable seamless data flow and comprehensive national reporting.</w:t>
      </w:r>
    </w:p>
    <w:p w14:paraId="397D7941" w14:textId="77777777" w:rsidR="00493CB1" w:rsidRPr="00493CB1" w:rsidRDefault="00493CB1" w:rsidP="00493CB1">
      <w:pPr>
        <w:rPr>
          <w:rFonts w:ascii="Arial" w:hAnsi="Arial" w:cs="Arial"/>
        </w:rPr>
      </w:pPr>
      <w:r w:rsidRPr="00493CB1">
        <w:rPr>
          <w:rFonts w:ascii="Arial" w:hAnsi="Arial" w:cs="Arial"/>
          <w:b/>
          <w:bCs/>
        </w:rPr>
        <w:t>Recommendation 8: Improve Interoperability Among CRVS Stakeholders.</w:t>
      </w:r>
    </w:p>
    <w:p w14:paraId="1DA177ED" w14:textId="77777777" w:rsidR="00493CB1" w:rsidRPr="00493CB1" w:rsidRDefault="00493CB1" w:rsidP="00493CB1">
      <w:pPr>
        <w:rPr>
          <w:rFonts w:ascii="Arial" w:hAnsi="Arial" w:cs="Arial"/>
        </w:rPr>
      </w:pPr>
      <w:r w:rsidRPr="00493CB1">
        <w:rPr>
          <w:rFonts w:ascii="Arial" w:hAnsi="Arial" w:cs="Arial"/>
        </w:rPr>
        <w:t>Technical linkages and integrated platforms should be established to enable seamless communication and data exchange between health, civil registration, and statistics systems.</w:t>
      </w:r>
    </w:p>
    <w:p w14:paraId="5682733F" w14:textId="73A701FE" w:rsidR="00493CB1" w:rsidRPr="00493CB1" w:rsidRDefault="00493CB1" w:rsidP="00493CB1">
      <w:pPr>
        <w:rPr>
          <w:rFonts w:ascii="Arial" w:hAnsi="Arial" w:cs="Arial"/>
        </w:rPr>
      </w:pPr>
    </w:p>
    <w:p w14:paraId="658C21E9" w14:textId="77777777" w:rsidR="00493CB1" w:rsidRPr="00493CB1" w:rsidRDefault="00493CB1" w:rsidP="00493CB1">
      <w:pPr>
        <w:rPr>
          <w:rFonts w:ascii="Arial" w:hAnsi="Arial" w:cs="Arial"/>
          <w:b/>
          <w:bCs/>
        </w:rPr>
      </w:pPr>
      <w:r w:rsidRPr="00493CB1">
        <w:rPr>
          <w:rFonts w:ascii="Arial" w:hAnsi="Arial" w:cs="Arial"/>
          <w:b/>
          <w:bCs/>
        </w:rPr>
        <w:t>3.3 Medical Certification and Cause of Death</w:t>
      </w:r>
    </w:p>
    <w:p w14:paraId="4BFDC24F" w14:textId="77777777" w:rsidR="00493CB1" w:rsidRPr="00493CB1" w:rsidRDefault="00493CB1" w:rsidP="00493CB1">
      <w:pPr>
        <w:rPr>
          <w:rFonts w:ascii="Arial" w:hAnsi="Arial" w:cs="Arial"/>
        </w:rPr>
      </w:pPr>
      <w:r w:rsidRPr="00493CB1">
        <w:rPr>
          <w:rFonts w:ascii="Arial" w:hAnsi="Arial" w:cs="Arial"/>
          <w:b/>
          <w:bCs/>
        </w:rPr>
        <w:t>Recommendation 9: Train More Health Professionals in Medical Certification of Cause of Death.</w:t>
      </w:r>
    </w:p>
    <w:p w14:paraId="6114224B" w14:textId="77777777" w:rsidR="00493CB1" w:rsidRPr="00493CB1" w:rsidRDefault="00493CB1" w:rsidP="00493CB1">
      <w:pPr>
        <w:rPr>
          <w:rFonts w:ascii="Arial" w:hAnsi="Arial" w:cs="Arial"/>
        </w:rPr>
      </w:pPr>
      <w:r w:rsidRPr="00493CB1">
        <w:rPr>
          <w:rFonts w:ascii="Arial" w:hAnsi="Arial" w:cs="Arial"/>
        </w:rPr>
        <w:t>Training programs should be strengthened for physicians and health personnel on proper medical certification and coding of causes of death, including ICD training.</w:t>
      </w:r>
    </w:p>
    <w:p w14:paraId="5C749007" w14:textId="77777777" w:rsidR="00493CB1" w:rsidRPr="00493CB1" w:rsidRDefault="00493CB1" w:rsidP="00493CB1">
      <w:pPr>
        <w:rPr>
          <w:rFonts w:ascii="Arial" w:hAnsi="Arial" w:cs="Arial"/>
        </w:rPr>
      </w:pPr>
      <w:r w:rsidRPr="00493CB1">
        <w:rPr>
          <w:rFonts w:ascii="Arial" w:hAnsi="Arial" w:cs="Arial"/>
          <w:b/>
          <w:bCs/>
        </w:rPr>
        <w:t>Recommendation 10: Strengthen Implementation of Mandatory Medical Certification While Addressing Operational Challenges.</w:t>
      </w:r>
    </w:p>
    <w:p w14:paraId="7EC65540" w14:textId="77777777" w:rsidR="00493CB1" w:rsidRPr="00493CB1" w:rsidRDefault="00493CB1" w:rsidP="00493CB1">
      <w:pPr>
        <w:rPr>
          <w:rFonts w:ascii="Arial" w:hAnsi="Arial" w:cs="Arial"/>
        </w:rPr>
      </w:pPr>
      <w:r w:rsidRPr="00493CB1">
        <w:rPr>
          <w:rFonts w:ascii="Arial" w:hAnsi="Arial" w:cs="Arial"/>
        </w:rPr>
        <w:t>Countries should strengthen implementation of mandatory medical certification while addressing challenges related to community deaths, delays, and capacity constraints.</w:t>
      </w:r>
    </w:p>
    <w:p w14:paraId="19C169FE" w14:textId="77777777" w:rsidR="00493CB1" w:rsidRPr="00493CB1" w:rsidRDefault="00493CB1" w:rsidP="00493CB1">
      <w:pPr>
        <w:rPr>
          <w:rFonts w:ascii="Arial" w:hAnsi="Arial" w:cs="Arial"/>
        </w:rPr>
      </w:pPr>
      <w:r w:rsidRPr="00493CB1">
        <w:rPr>
          <w:rFonts w:ascii="Arial" w:hAnsi="Arial" w:cs="Arial"/>
          <w:b/>
          <w:bCs/>
        </w:rPr>
        <w:t>Recommendation 11: Improve Mechanisms for Assigning Causes of Death for Community Deaths.</w:t>
      </w:r>
    </w:p>
    <w:p w14:paraId="2C0C04EC" w14:textId="77777777" w:rsidR="00493CB1" w:rsidRPr="00493CB1" w:rsidRDefault="00493CB1" w:rsidP="00493CB1">
      <w:pPr>
        <w:rPr>
          <w:rFonts w:ascii="Arial" w:hAnsi="Arial" w:cs="Arial"/>
        </w:rPr>
      </w:pPr>
      <w:r w:rsidRPr="00493CB1">
        <w:rPr>
          <w:rFonts w:ascii="Arial" w:hAnsi="Arial" w:cs="Arial"/>
        </w:rPr>
        <w:t>Alternative mechanisms should be explored for registering natural deaths occurring outside health facilities, including simplified procedures for elderly persons and those where no foul play is suspected.</w:t>
      </w:r>
    </w:p>
    <w:p w14:paraId="6425AECB" w14:textId="77777777" w:rsidR="00493CB1" w:rsidRPr="00493CB1" w:rsidRDefault="00493CB1" w:rsidP="00493CB1">
      <w:pPr>
        <w:rPr>
          <w:rFonts w:ascii="Arial" w:hAnsi="Arial" w:cs="Arial"/>
        </w:rPr>
      </w:pPr>
      <w:r w:rsidRPr="00493CB1">
        <w:rPr>
          <w:rFonts w:ascii="Arial" w:hAnsi="Arial" w:cs="Arial"/>
          <w:b/>
          <w:bCs/>
        </w:rPr>
        <w:t>Recommendation 12: Implement Verbal Autopsy for Deaths Outside Health Facilities.</w:t>
      </w:r>
    </w:p>
    <w:p w14:paraId="14AF9284" w14:textId="77777777" w:rsidR="00493CB1" w:rsidRPr="00493CB1" w:rsidRDefault="00493CB1" w:rsidP="00493CB1">
      <w:pPr>
        <w:rPr>
          <w:rFonts w:ascii="Arial" w:hAnsi="Arial" w:cs="Arial"/>
        </w:rPr>
      </w:pPr>
      <w:r w:rsidRPr="00493CB1">
        <w:rPr>
          <w:rFonts w:ascii="Arial" w:hAnsi="Arial" w:cs="Arial"/>
        </w:rPr>
        <w:t>Verbal autopsy should be implemented for deaths occurring outside health facilities, with physicians or trained health workers conducting interviews with family members to determine probable cause of death.</w:t>
      </w:r>
    </w:p>
    <w:p w14:paraId="2E949397" w14:textId="69045DF7" w:rsidR="00493CB1" w:rsidRPr="00493CB1" w:rsidRDefault="00493CB1" w:rsidP="00493CB1">
      <w:pPr>
        <w:rPr>
          <w:rFonts w:ascii="Arial" w:hAnsi="Arial" w:cs="Arial"/>
        </w:rPr>
      </w:pPr>
    </w:p>
    <w:p w14:paraId="14EEE631" w14:textId="77777777" w:rsidR="00493CB1" w:rsidRPr="00493CB1" w:rsidRDefault="00493CB1" w:rsidP="00493CB1">
      <w:pPr>
        <w:rPr>
          <w:rFonts w:ascii="Arial" w:hAnsi="Arial" w:cs="Arial"/>
          <w:b/>
          <w:bCs/>
        </w:rPr>
      </w:pPr>
      <w:r w:rsidRPr="00493CB1">
        <w:rPr>
          <w:rFonts w:ascii="Arial" w:hAnsi="Arial" w:cs="Arial"/>
          <w:b/>
          <w:bCs/>
        </w:rPr>
        <w:t>3.4 Death Registration Coverage</w:t>
      </w:r>
    </w:p>
    <w:p w14:paraId="2C01B394" w14:textId="77777777" w:rsidR="00493CB1" w:rsidRPr="00493CB1" w:rsidRDefault="00493CB1" w:rsidP="00493CB1">
      <w:pPr>
        <w:rPr>
          <w:rFonts w:ascii="Arial" w:hAnsi="Arial" w:cs="Arial"/>
        </w:rPr>
      </w:pPr>
      <w:r w:rsidRPr="00493CB1">
        <w:rPr>
          <w:rFonts w:ascii="Arial" w:hAnsi="Arial" w:cs="Arial"/>
          <w:b/>
          <w:bCs/>
        </w:rPr>
        <w:t>Recommendation 13: Increase Birth and Death Registration Coverage.</w:t>
      </w:r>
    </w:p>
    <w:p w14:paraId="5852FD12" w14:textId="77777777" w:rsidR="00493CB1" w:rsidRPr="00493CB1" w:rsidRDefault="00493CB1" w:rsidP="00493CB1">
      <w:pPr>
        <w:rPr>
          <w:rFonts w:ascii="Arial" w:hAnsi="Arial" w:cs="Arial"/>
        </w:rPr>
      </w:pPr>
      <w:r w:rsidRPr="00493CB1">
        <w:rPr>
          <w:rFonts w:ascii="Arial" w:hAnsi="Arial" w:cs="Arial"/>
        </w:rPr>
        <w:t>Countries should implement active registration approaches, strengthen community-based notification systems, and address barriers to registration to increase coverage and ensure complete and reliable CRVS data.</w:t>
      </w:r>
    </w:p>
    <w:p w14:paraId="02C3803F" w14:textId="77777777" w:rsidR="00493CB1" w:rsidRPr="00493CB1" w:rsidRDefault="00493CB1" w:rsidP="00493CB1">
      <w:pPr>
        <w:rPr>
          <w:rFonts w:ascii="Arial" w:hAnsi="Arial" w:cs="Arial"/>
        </w:rPr>
      </w:pPr>
      <w:r w:rsidRPr="00493CB1">
        <w:rPr>
          <w:rFonts w:ascii="Arial" w:hAnsi="Arial" w:cs="Arial"/>
          <w:b/>
          <w:bCs/>
        </w:rPr>
        <w:t>Recommendation 14: Strengthen Mechanisms for Timely Death Registration.</w:t>
      </w:r>
    </w:p>
    <w:p w14:paraId="211BA929" w14:textId="77777777" w:rsidR="00493CB1" w:rsidRPr="00493CB1" w:rsidRDefault="00493CB1" w:rsidP="00493CB1">
      <w:pPr>
        <w:rPr>
          <w:rFonts w:ascii="Arial" w:hAnsi="Arial" w:cs="Arial"/>
        </w:rPr>
      </w:pPr>
      <w:r w:rsidRPr="00493CB1">
        <w:rPr>
          <w:rFonts w:ascii="Arial" w:hAnsi="Arial" w:cs="Arial"/>
        </w:rPr>
        <w:lastRenderedPageBreak/>
        <w:t>Active registration approaches should be improved, including community outreach, mobile registration, and integration with health services.</w:t>
      </w:r>
    </w:p>
    <w:p w14:paraId="3D354D2F" w14:textId="77777777" w:rsidR="00493CB1" w:rsidRPr="00493CB1" w:rsidRDefault="00493CB1" w:rsidP="00493CB1">
      <w:pPr>
        <w:rPr>
          <w:rFonts w:ascii="Arial" w:hAnsi="Arial" w:cs="Arial"/>
        </w:rPr>
      </w:pPr>
      <w:r w:rsidRPr="00493CB1">
        <w:rPr>
          <w:rFonts w:ascii="Arial" w:hAnsi="Arial" w:cs="Arial"/>
          <w:b/>
          <w:bCs/>
        </w:rPr>
        <w:t>Recommendation 15: Address Low Registration of Infant and Neonatal Deaths.</w:t>
      </w:r>
    </w:p>
    <w:p w14:paraId="40DED2E6" w14:textId="77777777" w:rsidR="00493CB1" w:rsidRPr="00493CB1" w:rsidRDefault="00493CB1" w:rsidP="00493CB1">
      <w:pPr>
        <w:rPr>
          <w:rFonts w:ascii="Arial" w:hAnsi="Arial" w:cs="Arial"/>
        </w:rPr>
      </w:pPr>
      <w:r w:rsidRPr="00493CB1">
        <w:rPr>
          <w:rFonts w:ascii="Arial" w:hAnsi="Arial" w:cs="Arial"/>
        </w:rPr>
        <w:t>Specific strategies should be developed to improve registration of infant and neonatal deaths, including integration with maternal and child health services.</w:t>
      </w:r>
    </w:p>
    <w:p w14:paraId="3F4D9EB1" w14:textId="6795ADC3" w:rsidR="00493CB1" w:rsidRPr="00493CB1" w:rsidRDefault="00493CB1" w:rsidP="00493CB1">
      <w:pPr>
        <w:rPr>
          <w:rFonts w:ascii="Arial" w:hAnsi="Arial" w:cs="Arial"/>
        </w:rPr>
      </w:pPr>
    </w:p>
    <w:p w14:paraId="1FCDBDAD" w14:textId="77777777" w:rsidR="00493CB1" w:rsidRPr="00493CB1" w:rsidRDefault="00493CB1" w:rsidP="00493CB1">
      <w:pPr>
        <w:rPr>
          <w:rFonts w:ascii="Arial" w:hAnsi="Arial" w:cs="Arial"/>
          <w:b/>
          <w:bCs/>
        </w:rPr>
      </w:pPr>
      <w:r w:rsidRPr="00493CB1">
        <w:rPr>
          <w:rFonts w:ascii="Arial" w:hAnsi="Arial" w:cs="Arial"/>
          <w:b/>
          <w:bCs/>
        </w:rPr>
        <w:t>3.5 Community Engagement and Awareness</w:t>
      </w:r>
    </w:p>
    <w:p w14:paraId="32F2535D" w14:textId="77777777" w:rsidR="00493CB1" w:rsidRPr="00493CB1" w:rsidRDefault="00493CB1" w:rsidP="00493CB1">
      <w:pPr>
        <w:rPr>
          <w:rFonts w:ascii="Arial" w:hAnsi="Arial" w:cs="Arial"/>
        </w:rPr>
      </w:pPr>
      <w:r w:rsidRPr="00493CB1">
        <w:rPr>
          <w:rFonts w:ascii="Arial" w:hAnsi="Arial" w:cs="Arial"/>
          <w:b/>
          <w:bCs/>
        </w:rPr>
        <w:t>Recommendation 16: Strengthen Public Awareness and Community Engagement.</w:t>
      </w:r>
    </w:p>
    <w:p w14:paraId="1574F57F" w14:textId="77777777" w:rsidR="00493CB1" w:rsidRPr="00493CB1" w:rsidRDefault="00493CB1" w:rsidP="00493CB1">
      <w:pPr>
        <w:rPr>
          <w:rFonts w:ascii="Arial" w:hAnsi="Arial" w:cs="Arial"/>
        </w:rPr>
      </w:pPr>
      <w:r w:rsidRPr="00493CB1">
        <w:rPr>
          <w:rFonts w:ascii="Arial" w:hAnsi="Arial" w:cs="Arial"/>
        </w:rPr>
        <w:t>Countries should strengthen advocacy campaigns targeting communities and decision-makers, utilizing community structures and traditional leaders to promote death registration and address cultural barriers.</w:t>
      </w:r>
    </w:p>
    <w:p w14:paraId="42FAD364" w14:textId="77777777" w:rsidR="00493CB1" w:rsidRPr="00493CB1" w:rsidRDefault="00493CB1" w:rsidP="00493CB1">
      <w:pPr>
        <w:rPr>
          <w:rFonts w:ascii="Arial" w:hAnsi="Arial" w:cs="Arial"/>
        </w:rPr>
      </w:pPr>
      <w:r w:rsidRPr="00493CB1">
        <w:rPr>
          <w:rFonts w:ascii="Arial" w:hAnsi="Arial" w:cs="Arial"/>
          <w:b/>
          <w:bCs/>
        </w:rPr>
        <w:t>Recommendation 17: Promote Active Community Engagement in Death Reporting.</w:t>
      </w:r>
    </w:p>
    <w:p w14:paraId="2B8C7D65" w14:textId="77777777" w:rsidR="00493CB1" w:rsidRPr="00493CB1" w:rsidRDefault="00493CB1" w:rsidP="00493CB1">
      <w:pPr>
        <w:rPr>
          <w:rFonts w:ascii="Arial" w:hAnsi="Arial" w:cs="Arial"/>
        </w:rPr>
      </w:pPr>
      <w:r w:rsidRPr="00493CB1">
        <w:rPr>
          <w:rFonts w:ascii="Arial" w:hAnsi="Arial" w:cs="Arial"/>
        </w:rPr>
        <w:t>Community leaders, chiefs, and health facilities should be actively engaged in reporting vital events, with clear referral pathways to civil registration authorities.</w:t>
      </w:r>
    </w:p>
    <w:p w14:paraId="47B34BE8" w14:textId="7437F44B" w:rsidR="00493CB1" w:rsidRPr="00493CB1" w:rsidRDefault="00493CB1" w:rsidP="00493CB1">
      <w:pPr>
        <w:rPr>
          <w:rFonts w:ascii="Arial" w:hAnsi="Arial" w:cs="Arial"/>
        </w:rPr>
      </w:pPr>
    </w:p>
    <w:p w14:paraId="4473D04F" w14:textId="77777777" w:rsidR="00493CB1" w:rsidRPr="00493CB1" w:rsidRDefault="00493CB1" w:rsidP="00493CB1">
      <w:pPr>
        <w:rPr>
          <w:rFonts w:ascii="Arial" w:hAnsi="Arial" w:cs="Arial"/>
          <w:b/>
          <w:bCs/>
        </w:rPr>
      </w:pPr>
      <w:r w:rsidRPr="00493CB1">
        <w:rPr>
          <w:rFonts w:ascii="Arial" w:hAnsi="Arial" w:cs="Arial"/>
          <w:b/>
          <w:bCs/>
        </w:rPr>
        <w:t>3.6 Vital Statistics Generation and Use</w:t>
      </w:r>
    </w:p>
    <w:p w14:paraId="2A0B360D" w14:textId="77777777" w:rsidR="00493CB1" w:rsidRPr="00493CB1" w:rsidRDefault="00493CB1" w:rsidP="00493CB1">
      <w:pPr>
        <w:rPr>
          <w:rFonts w:ascii="Arial" w:hAnsi="Arial" w:cs="Arial"/>
        </w:rPr>
      </w:pPr>
      <w:r w:rsidRPr="00493CB1">
        <w:rPr>
          <w:rFonts w:ascii="Arial" w:hAnsi="Arial" w:cs="Arial"/>
          <w:b/>
          <w:bCs/>
        </w:rPr>
        <w:t>Recommendation 18: Institutionalize Regular Production and Dissemination of Vital Statistics.</w:t>
      </w:r>
    </w:p>
    <w:p w14:paraId="0B2551EA" w14:textId="77777777" w:rsidR="00493CB1" w:rsidRPr="00493CB1" w:rsidRDefault="00493CB1" w:rsidP="00493CB1">
      <w:pPr>
        <w:rPr>
          <w:rFonts w:ascii="Arial" w:hAnsi="Arial" w:cs="Arial"/>
        </w:rPr>
      </w:pPr>
      <w:r w:rsidRPr="00493CB1">
        <w:rPr>
          <w:rFonts w:ascii="Arial" w:hAnsi="Arial" w:cs="Arial"/>
        </w:rPr>
        <w:t>Countries should establish regular production and dissemination of vital statistics reports, with clear timelines and publication schedules.</w:t>
      </w:r>
    </w:p>
    <w:p w14:paraId="31C43289" w14:textId="77777777" w:rsidR="00493CB1" w:rsidRPr="00493CB1" w:rsidRDefault="00493CB1" w:rsidP="00493CB1">
      <w:pPr>
        <w:rPr>
          <w:rFonts w:ascii="Arial" w:hAnsi="Arial" w:cs="Arial"/>
        </w:rPr>
      </w:pPr>
      <w:r w:rsidRPr="00493CB1">
        <w:rPr>
          <w:rFonts w:ascii="Arial" w:hAnsi="Arial" w:cs="Arial"/>
          <w:b/>
          <w:bCs/>
        </w:rPr>
        <w:t>Recommendation 19: Encourage Publication and Utilization of Available Vital Statistics.</w:t>
      </w:r>
    </w:p>
    <w:p w14:paraId="4ED371E8" w14:textId="77777777" w:rsidR="00493CB1" w:rsidRPr="00493CB1" w:rsidRDefault="00493CB1" w:rsidP="00493CB1">
      <w:pPr>
        <w:rPr>
          <w:rFonts w:ascii="Arial" w:hAnsi="Arial" w:cs="Arial"/>
        </w:rPr>
      </w:pPr>
      <w:r w:rsidRPr="00493CB1">
        <w:rPr>
          <w:rFonts w:ascii="Arial" w:hAnsi="Arial" w:cs="Arial"/>
        </w:rPr>
        <w:t>Countries should publish and utilize available vital statistics even where registration coverage remains incomplete, while continuing to improve data quality and coverage.</w:t>
      </w:r>
    </w:p>
    <w:p w14:paraId="20C5BDB4" w14:textId="77777777" w:rsidR="00493CB1" w:rsidRPr="00493CB1" w:rsidRDefault="00493CB1" w:rsidP="00493CB1">
      <w:pPr>
        <w:rPr>
          <w:rFonts w:ascii="Arial" w:hAnsi="Arial" w:cs="Arial"/>
        </w:rPr>
      </w:pPr>
      <w:r w:rsidRPr="00493CB1">
        <w:rPr>
          <w:rFonts w:ascii="Arial" w:hAnsi="Arial" w:cs="Arial"/>
          <w:b/>
          <w:bCs/>
        </w:rPr>
        <w:t>Recommendation 20: Address Data-Sharing Constraints Between Institutions.</w:t>
      </w:r>
    </w:p>
    <w:p w14:paraId="5D0B75DC" w14:textId="77777777" w:rsidR="00493CB1" w:rsidRPr="00493CB1" w:rsidRDefault="00493CB1" w:rsidP="00493CB1">
      <w:pPr>
        <w:rPr>
          <w:rFonts w:ascii="Arial" w:hAnsi="Arial" w:cs="Arial"/>
        </w:rPr>
      </w:pPr>
      <w:r w:rsidRPr="00493CB1">
        <w:rPr>
          <w:rFonts w:ascii="Arial" w:hAnsi="Arial" w:cs="Arial"/>
        </w:rPr>
        <w:t>Data-sharing agreements should be established to enable access to detailed data required for advanced analysis, while ensuring data protection and privacy.</w:t>
      </w:r>
    </w:p>
    <w:p w14:paraId="1BB5601A" w14:textId="21A3D503" w:rsidR="00493CB1" w:rsidRPr="00493CB1" w:rsidRDefault="00493CB1" w:rsidP="00493CB1">
      <w:pPr>
        <w:rPr>
          <w:rFonts w:ascii="Arial" w:hAnsi="Arial" w:cs="Arial"/>
        </w:rPr>
      </w:pPr>
    </w:p>
    <w:p w14:paraId="18347D7F" w14:textId="77777777" w:rsidR="00493CB1" w:rsidRPr="00493CB1" w:rsidRDefault="00493CB1" w:rsidP="00493CB1">
      <w:pPr>
        <w:rPr>
          <w:rFonts w:ascii="Arial" w:hAnsi="Arial" w:cs="Arial"/>
          <w:b/>
          <w:bCs/>
        </w:rPr>
      </w:pPr>
      <w:r w:rsidRPr="00493CB1">
        <w:rPr>
          <w:rFonts w:ascii="Arial" w:hAnsi="Arial" w:cs="Arial"/>
          <w:b/>
          <w:bCs/>
        </w:rPr>
        <w:t>3.7 Political Commitment and Financing</w:t>
      </w:r>
    </w:p>
    <w:p w14:paraId="30BF1F85" w14:textId="77777777" w:rsidR="00493CB1" w:rsidRPr="00493CB1" w:rsidRDefault="00493CB1" w:rsidP="00493CB1">
      <w:pPr>
        <w:rPr>
          <w:rFonts w:ascii="Arial" w:hAnsi="Arial" w:cs="Arial"/>
        </w:rPr>
      </w:pPr>
      <w:r w:rsidRPr="00493CB1">
        <w:rPr>
          <w:rFonts w:ascii="Arial" w:hAnsi="Arial" w:cs="Arial"/>
          <w:b/>
          <w:bCs/>
        </w:rPr>
        <w:t>Recommendation 21: Strengthen High-Level Advocacy and Political Commitment.</w:t>
      </w:r>
    </w:p>
    <w:p w14:paraId="2F28F581" w14:textId="77777777" w:rsidR="00493CB1" w:rsidRPr="00493CB1" w:rsidRDefault="00493CB1" w:rsidP="00493CB1">
      <w:pPr>
        <w:rPr>
          <w:rFonts w:ascii="Arial" w:hAnsi="Arial" w:cs="Arial"/>
        </w:rPr>
      </w:pPr>
      <w:r w:rsidRPr="00493CB1">
        <w:rPr>
          <w:rFonts w:ascii="Arial" w:hAnsi="Arial" w:cs="Arial"/>
        </w:rPr>
        <w:t>Countries should strengthen advocacy campaigns targeting decision-makers to ensure sustained political commitment and resource allocation for CRVS systems.</w:t>
      </w:r>
    </w:p>
    <w:p w14:paraId="515F1494" w14:textId="77777777" w:rsidR="00493CB1" w:rsidRPr="00493CB1" w:rsidRDefault="00493CB1" w:rsidP="00493CB1">
      <w:pPr>
        <w:rPr>
          <w:rFonts w:ascii="Arial" w:hAnsi="Arial" w:cs="Arial"/>
        </w:rPr>
      </w:pPr>
      <w:r w:rsidRPr="00493CB1">
        <w:rPr>
          <w:rFonts w:ascii="Arial" w:hAnsi="Arial" w:cs="Arial"/>
          <w:b/>
          <w:bCs/>
        </w:rPr>
        <w:t>Recommendation 22: Mobilize Sustainable Financing for CRVS Systems.</w:t>
      </w:r>
    </w:p>
    <w:p w14:paraId="47A54CE1" w14:textId="77777777" w:rsidR="00493CB1" w:rsidRPr="00493CB1" w:rsidRDefault="00493CB1" w:rsidP="00493CB1">
      <w:pPr>
        <w:rPr>
          <w:rFonts w:ascii="Arial" w:hAnsi="Arial" w:cs="Arial"/>
        </w:rPr>
      </w:pPr>
      <w:r w:rsidRPr="00493CB1">
        <w:rPr>
          <w:rFonts w:ascii="Arial" w:hAnsi="Arial" w:cs="Arial"/>
        </w:rPr>
        <w:t>Countries should mobilize domestic resources for CRVS systems, reducing reliance on external partners and donors, and ensuring dedicated budget allocations for registration services, digital infrastructure, and capacity building.</w:t>
      </w:r>
    </w:p>
    <w:sectPr w:rsidR="00493CB1" w:rsidRPr="00493C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4F01F0"/>
    <w:multiLevelType w:val="multilevel"/>
    <w:tmpl w:val="FCEEE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249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CB1"/>
    <w:rsid w:val="00247038"/>
    <w:rsid w:val="00493CB1"/>
    <w:rsid w:val="00682192"/>
    <w:rsid w:val="00E20AD0"/>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8C741"/>
  <w15:chartTrackingRefBased/>
  <w15:docId w15:val="{70019387-8FFD-49FE-8F16-0244E8F18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3C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3C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3C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3C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3C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3C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3C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3C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3C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3C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3C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3C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3C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3C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3C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3C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3C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3CB1"/>
    <w:rPr>
      <w:rFonts w:eastAsiaTheme="majorEastAsia" w:cstheme="majorBidi"/>
      <w:color w:val="272727" w:themeColor="text1" w:themeTint="D8"/>
    </w:rPr>
  </w:style>
  <w:style w:type="paragraph" w:styleId="Title">
    <w:name w:val="Title"/>
    <w:basedOn w:val="Normal"/>
    <w:next w:val="Normal"/>
    <w:link w:val="TitleChar"/>
    <w:uiPriority w:val="10"/>
    <w:qFormat/>
    <w:rsid w:val="00493C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3C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3C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3C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3CB1"/>
    <w:pPr>
      <w:spacing w:before="160"/>
      <w:jc w:val="center"/>
    </w:pPr>
    <w:rPr>
      <w:i/>
      <w:iCs/>
      <w:color w:val="404040" w:themeColor="text1" w:themeTint="BF"/>
    </w:rPr>
  </w:style>
  <w:style w:type="character" w:customStyle="1" w:styleId="QuoteChar">
    <w:name w:val="Quote Char"/>
    <w:basedOn w:val="DefaultParagraphFont"/>
    <w:link w:val="Quote"/>
    <w:uiPriority w:val="29"/>
    <w:rsid w:val="00493CB1"/>
    <w:rPr>
      <w:i/>
      <w:iCs/>
      <w:color w:val="404040" w:themeColor="text1" w:themeTint="BF"/>
    </w:rPr>
  </w:style>
  <w:style w:type="paragraph" w:styleId="ListParagraph">
    <w:name w:val="List Paragraph"/>
    <w:basedOn w:val="Normal"/>
    <w:uiPriority w:val="34"/>
    <w:qFormat/>
    <w:rsid w:val="00493CB1"/>
    <w:pPr>
      <w:ind w:left="720"/>
      <w:contextualSpacing/>
    </w:pPr>
  </w:style>
  <w:style w:type="character" w:styleId="IntenseEmphasis">
    <w:name w:val="Intense Emphasis"/>
    <w:basedOn w:val="DefaultParagraphFont"/>
    <w:uiPriority w:val="21"/>
    <w:qFormat/>
    <w:rsid w:val="00493CB1"/>
    <w:rPr>
      <w:i/>
      <w:iCs/>
      <w:color w:val="0F4761" w:themeColor="accent1" w:themeShade="BF"/>
    </w:rPr>
  </w:style>
  <w:style w:type="paragraph" w:styleId="IntenseQuote">
    <w:name w:val="Intense Quote"/>
    <w:basedOn w:val="Normal"/>
    <w:next w:val="Normal"/>
    <w:link w:val="IntenseQuoteChar"/>
    <w:uiPriority w:val="30"/>
    <w:qFormat/>
    <w:rsid w:val="00493C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3CB1"/>
    <w:rPr>
      <w:i/>
      <w:iCs/>
      <w:color w:val="0F4761" w:themeColor="accent1" w:themeShade="BF"/>
    </w:rPr>
  </w:style>
  <w:style w:type="character" w:styleId="IntenseReference">
    <w:name w:val="Intense Reference"/>
    <w:basedOn w:val="DefaultParagraphFont"/>
    <w:uiPriority w:val="32"/>
    <w:qFormat/>
    <w:rsid w:val="00493C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2853</Words>
  <Characters>17177</Characters>
  <Application>Microsoft Office Word</Application>
  <DocSecurity>0</DocSecurity>
  <Lines>1145</Lines>
  <Paragraphs>770</Paragraphs>
  <ScaleCrop>false</ScaleCrop>
  <Company/>
  <LinksUpToDate>false</LinksUpToDate>
  <CharactersWithSpaces>19260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Hosea Mitala</dc:creator>
  <cp:keywords/>
  <dc:description/>
  <cp:lastModifiedBy>Hosea Mitala</cp:lastModifiedBy>
  <cp:revision>1</cp:revision>
  <dcterms:created xsi:type="dcterms:W3CDTF">2026-07-20T07:04:00Z</dcterms:created>
  <dcterms:modified xsi:type="dcterms:W3CDTF">2026-07-20T07:10:00Z</dcterms:modified>
</cp:coreProperties>
</file>