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Draft Email to countries participating in Day 4 Panel discussion on ACSA</w:t>
      </w:r>
    </w:p>
    <w:p w:rsidR="00000000" w:rsidDel="00000000" w:rsidP="00000000" w:rsidRDefault="00000000" w:rsidRPr="00000000" w14:paraId="00000002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Benin, Angola, Zimbabwe and Congo Brazzaville.</w:t>
      </w:r>
    </w:p>
    <w:p w:rsidR="00000000" w:rsidDel="00000000" w:rsidP="00000000" w:rsidRDefault="00000000" w:rsidRPr="00000000" w14:paraId="00000003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Dear Registrar Generals,</w:t>
      </w:r>
    </w:p>
    <w:p w:rsidR="00000000" w:rsidDel="00000000" w:rsidP="00000000" w:rsidRDefault="00000000" w:rsidRPr="00000000" w14:paraId="00000005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 we finalise preparations for the upcoming Expert Group Meeting (EGM), scheduled from Friday, 17 July to Tuesday, 21 July 2026, we are pleased to confirm your country’s important role on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Day 4</w:t>
      </w:r>
      <w:r w:rsidDel="00000000" w:rsidR="00000000" w:rsidRPr="00000000">
        <w:rPr>
          <w:rFonts w:ascii="Arial" w:cs="Arial" w:eastAsia="Arial" w:hAnsi="Arial"/>
          <w:rtl w:val="0"/>
        </w:rPr>
        <w:t xml:space="preserve">, which focuses on the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African eCRVS Shared Asset (ACSA)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</w:p>
    <w:p w:rsidR="00000000" w:rsidDel="00000000" w:rsidP="00000000" w:rsidRDefault="00000000" w:rsidRPr="00000000" w14:paraId="00000006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You are invited to serve as a panelist during the session titled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rtl w:val="0"/>
        </w:rPr>
        <w:t xml:space="preserve">“What ACSA Means for Countries: Adoption, Adaptation and Piloting in National Contexts.”</w:t>
      </w:r>
      <w:r w:rsidDel="00000000" w:rsidR="00000000" w:rsidRPr="00000000">
        <w:rPr>
          <w:rFonts w:ascii="Arial" w:cs="Arial" w:eastAsia="Arial" w:hAnsi="Arial"/>
          <w:rtl w:val="0"/>
        </w:rPr>
        <w:t xml:space="preserve"> This discussion will explore how the ACSA framework can be practically applied by Member States, and your insights on your country’s experience, priorities, and readiness will be invaluable.</w:t>
      </w:r>
    </w:p>
    <w:p w:rsidR="00000000" w:rsidDel="00000000" w:rsidP="00000000" w:rsidRDefault="00000000" w:rsidRPr="00000000" w14:paraId="00000007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 kindly request that your intervention highlight: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your country envisions adopting the ACSA framework within its national CRVS system.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Areas where the framework may be adapted to fit your institutional, legal, and operational context.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Opportunities for piloting ACSA components, including potential entry points and expected benefits.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Reflections on how ACSA can support your broader digital transformation and interoperability agenda.</w:t>
      </w:r>
    </w:p>
    <w:p w:rsidR="00000000" w:rsidDel="00000000" w:rsidP="00000000" w:rsidRDefault="00000000" w:rsidRPr="00000000" w14:paraId="0000000C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Your participation will greatly enrich the discussion and help other countries appreciate practical pathways for implementing ACSA.</w:t>
      </w:r>
    </w:p>
    <w:p w:rsidR="00000000" w:rsidDel="00000000" w:rsidP="00000000" w:rsidRDefault="00000000" w:rsidRPr="00000000" w14:paraId="0000000D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Kindly contact the APAI-CRVS Secretariat if you require any additional information or support ahead of the session.</w:t>
      </w:r>
    </w:p>
    <w:p w:rsidR="00000000" w:rsidDel="00000000" w:rsidP="00000000" w:rsidRDefault="00000000" w:rsidRPr="00000000" w14:paraId="0000000E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We look forward to your contribution and to your country’s continued leadership in advancing CRVS on the continent.</w:t>
      </w:r>
    </w:p>
    <w:p w:rsidR="00000000" w:rsidDel="00000000" w:rsidP="00000000" w:rsidRDefault="00000000" w:rsidRPr="00000000" w14:paraId="0000000F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Thank you.</w:t>
      </w:r>
    </w:p>
    <w:p w:rsidR="00000000" w:rsidDel="00000000" w:rsidP="00000000" w:rsidRDefault="00000000" w:rsidRPr="00000000" w14:paraId="00000010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Kind regards,</w:t>
      </w:r>
    </w:p>
    <w:p w:rsidR="00000000" w:rsidDel="00000000" w:rsidP="00000000" w:rsidRDefault="00000000" w:rsidRPr="00000000" w14:paraId="00000012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William Muhwava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SSGU9X1Al0vsC8X88pGuHJeU2A==">CgMxLjA4AHIhMWFlUmwtQjk3dU1CUjh4Zm0xMkdEb2R0elVXeDYycjRM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