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075303" w14:textId="720871D4" w:rsidR="00673254" w:rsidRDefault="00673254" w:rsidP="00673254">
      <w:pPr>
        <w:spacing w:after="0" w:line="276" w:lineRule="auto"/>
        <w:rPr>
          <w:rFonts w:ascii="Calibri" w:hAnsi="Calibri" w:cs="Calibri"/>
          <w:b/>
          <w:bCs/>
          <w:sz w:val="24"/>
          <w:szCs w:val="24"/>
        </w:rPr>
      </w:pPr>
      <w:r>
        <w:rPr>
          <w:rFonts w:ascii="Arial" w:eastAsia="Arial" w:hAnsi="Arial" w:cs="Arial"/>
          <w:noProof/>
        </w:rPr>
        <w:drawing>
          <wp:inline distT="0" distB="0" distL="0" distR="0" wp14:anchorId="4903C6C1" wp14:editId="30ECB3F4">
            <wp:extent cx="5519615" cy="102966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5519615" cy="1029660"/>
                    </a:xfrm>
                    <a:prstGeom prst="rect">
                      <a:avLst/>
                    </a:prstGeom>
                    <a:ln/>
                  </pic:spPr>
                </pic:pic>
              </a:graphicData>
            </a:graphic>
          </wp:inline>
        </w:drawing>
      </w:r>
    </w:p>
    <w:p w14:paraId="41E94ED4" w14:textId="75B5AD94" w:rsidR="00673254" w:rsidRDefault="00673254" w:rsidP="00673254">
      <w:pPr>
        <w:pStyle w:val="Heading1"/>
        <w:jc w:val="center"/>
        <w:rPr>
          <w:sz w:val="28"/>
          <w:szCs w:val="28"/>
        </w:rPr>
      </w:pPr>
      <w:r w:rsidRPr="00673254">
        <w:rPr>
          <w:sz w:val="28"/>
          <w:szCs w:val="28"/>
        </w:rPr>
        <w:t xml:space="preserve">Recommendations for the 2026 Annual Expert Group Meeting for Registrar Generals </w:t>
      </w:r>
      <w:r w:rsidR="00E5086F">
        <w:rPr>
          <w:sz w:val="28"/>
          <w:szCs w:val="28"/>
        </w:rPr>
        <w:t>of Africa</w:t>
      </w:r>
    </w:p>
    <w:p w14:paraId="7B8CE608" w14:textId="77777777" w:rsidR="000C69AA" w:rsidRDefault="000C69AA" w:rsidP="00B50CB1">
      <w:pPr>
        <w:spacing w:after="0" w:line="276" w:lineRule="auto"/>
        <w:jc w:val="both"/>
        <w:rPr>
          <w:rFonts w:ascii="Calibri" w:hAnsi="Calibri" w:cs="Calibri"/>
          <w:sz w:val="24"/>
          <w:szCs w:val="24"/>
        </w:rPr>
      </w:pPr>
    </w:p>
    <w:p w14:paraId="76441258" w14:textId="09FAF4C5" w:rsidR="00B50CB1" w:rsidRPr="00B50CB1" w:rsidRDefault="00B50CB1" w:rsidP="00B50CB1">
      <w:pPr>
        <w:spacing w:after="0" w:line="276" w:lineRule="auto"/>
        <w:jc w:val="both"/>
        <w:rPr>
          <w:rFonts w:ascii="Calibri" w:hAnsi="Calibri" w:cs="Calibri"/>
          <w:sz w:val="24"/>
          <w:szCs w:val="24"/>
        </w:rPr>
      </w:pPr>
      <w:r w:rsidRPr="00B50CB1">
        <w:rPr>
          <w:rFonts w:ascii="Calibri" w:hAnsi="Calibri" w:cs="Calibri"/>
          <w:sz w:val="24"/>
          <w:szCs w:val="24"/>
        </w:rPr>
        <w:t>The 2026 Annual Expert Group Meeting for Registrar Generals (EGMRG), held in Victoria Falls, Zimbabwe, from 17–21 July 2026, brought together Registrar Generals and CRVS experts from across Africa to take stock of progress made over the past decade, review implementation of COM5 and Malabo 2025 recommendations, and chart a bold course for the new CRVS Decade (2026–2036).</w:t>
      </w:r>
    </w:p>
    <w:p w14:paraId="2C80AB56" w14:textId="340DCF65" w:rsidR="00B50CB1" w:rsidRPr="00B50CB1" w:rsidRDefault="00B50CB1" w:rsidP="00B50CB1">
      <w:pPr>
        <w:spacing w:after="0" w:line="276" w:lineRule="auto"/>
        <w:jc w:val="both"/>
        <w:rPr>
          <w:rFonts w:ascii="Calibri" w:hAnsi="Calibri" w:cs="Calibri"/>
          <w:sz w:val="24"/>
          <w:szCs w:val="24"/>
        </w:rPr>
      </w:pPr>
      <w:r w:rsidRPr="00B50CB1">
        <w:rPr>
          <w:rFonts w:ascii="Calibri" w:hAnsi="Calibri" w:cs="Calibri"/>
          <w:sz w:val="24"/>
          <w:szCs w:val="24"/>
        </w:rPr>
        <w:t xml:space="preserve">The following consolidated recommendations </w:t>
      </w:r>
      <w:r w:rsidR="000F2C52">
        <w:rPr>
          <w:rFonts w:ascii="Calibri" w:hAnsi="Calibri" w:cs="Calibri"/>
          <w:sz w:val="24"/>
          <w:szCs w:val="24"/>
        </w:rPr>
        <w:t xml:space="preserve">have </w:t>
      </w:r>
      <w:r w:rsidRPr="00B50CB1">
        <w:rPr>
          <w:rFonts w:ascii="Calibri" w:hAnsi="Calibri" w:cs="Calibri"/>
          <w:sz w:val="24"/>
          <w:szCs w:val="24"/>
        </w:rPr>
        <w:t xml:space="preserve">emerged from the deliberations of the meeting, including plenary sessions, country case studies, and technical breakout sessions. </w:t>
      </w:r>
    </w:p>
    <w:p w14:paraId="48BA2EF1" w14:textId="55D0F61C" w:rsidR="00B50CB1" w:rsidRPr="00B50CB1" w:rsidRDefault="00B50CB1" w:rsidP="00B50CB1">
      <w:pPr>
        <w:pStyle w:val="Heading3"/>
      </w:pPr>
      <w:r w:rsidRPr="00B50CB1">
        <w:t>Pillar 1: Political Commitment and Governance</w:t>
      </w:r>
    </w:p>
    <w:p w14:paraId="29A7A034" w14:textId="1F23B79D" w:rsidR="00B50CB1" w:rsidRPr="00B50CB1" w:rsidRDefault="00B50CB1" w:rsidP="00B50CB1">
      <w:pPr>
        <w:spacing w:after="0" w:line="276" w:lineRule="auto"/>
        <w:jc w:val="both"/>
        <w:rPr>
          <w:rFonts w:ascii="Calibri" w:hAnsi="Calibri" w:cs="Calibri"/>
          <w:b/>
          <w:bCs/>
          <w:sz w:val="24"/>
          <w:szCs w:val="24"/>
        </w:rPr>
      </w:pPr>
      <w:r w:rsidRPr="00B50CB1">
        <w:rPr>
          <w:rFonts w:ascii="Calibri" w:hAnsi="Calibri" w:cs="Calibri"/>
          <w:b/>
          <w:bCs/>
          <w:sz w:val="24"/>
          <w:szCs w:val="24"/>
        </w:rPr>
        <w:t>Recommendation 1: Elevate CRVS as a National Development Priority</w:t>
      </w:r>
    </w:p>
    <w:p w14:paraId="7CB57D88" w14:textId="168D1819" w:rsidR="00063309" w:rsidRDefault="00B50CB1" w:rsidP="00B50CB1">
      <w:pPr>
        <w:spacing w:after="0" w:line="276" w:lineRule="auto"/>
        <w:jc w:val="both"/>
        <w:rPr>
          <w:rFonts w:ascii="Calibri" w:hAnsi="Calibri" w:cs="Calibri"/>
          <w:sz w:val="24"/>
          <w:szCs w:val="24"/>
        </w:rPr>
      </w:pPr>
      <w:r w:rsidRPr="00B50CB1">
        <w:rPr>
          <w:rFonts w:ascii="Calibri" w:hAnsi="Calibri" w:cs="Calibri"/>
          <w:sz w:val="24"/>
          <w:szCs w:val="24"/>
        </w:rPr>
        <w:t>Governments encouraged to declare Civil Registration and Vital Statistics (CRVS)</w:t>
      </w:r>
      <w:r w:rsidR="003444AC">
        <w:rPr>
          <w:rFonts w:ascii="Calibri" w:hAnsi="Calibri" w:cs="Calibri"/>
          <w:sz w:val="24"/>
          <w:szCs w:val="24"/>
        </w:rPr>
        <w:t xml:space="preserve"> as</w:t>
      </w:r>
      <w:r w:rsidRPr="00B50CB1">
        <w:rPr>
          <w:rFonts w:ascii="Calibri" w:hAnsi="Calibri" w:cs="Calibri"/>
          <w:sz w:val="24"/>
          <w:szCs w:val="24"/>
        </w:rPr>
        <w:t xml:space="preserve"> a national development priority and demonstrate sustained political leadership to achieve universal registration of births, deaths, marriages, and divorces through a whole-of-government approach.</w:t>
      </w:r>
    </w:p>
    <w:p w14:paraId="7ADE9ADD" w14:textId="77777777" w:rsidR="00B50CB1" w:rsidRPr="00B50CB1" w:rsidRDefault="00B50CB1" w:rsidP="00B50CB1">
      <w:pPr>
        <w:spacing w:after="0" w:line="276" w:lineRule="auto"/>
        <w:jc w:val="both"/>
        <w:rPr>
          <w:rFonts w:ascii="Calibri" w:hAnsi="Calibri" w:cs="Calibri"/>
          <w:b/>
          <w:bCs/>
          <w:sz w:val="24"/>
          <w:szCs w:val="24"/>
        </w:rPr>
      </w:pPr>
      <w:r w:rsidRPr="00B50CB1">
        <w:rPr>
          <w:rFonts w:ascii="Calibri" w:hAnsi="Calibri" w:cs="Calibri"/>
          <w:b/>
          <w:bCs/>
          <w:sz w:val="24"/>
          <w:szCs w:val="24"/>
        </w:rPr>
        <w:t>Recommendation 2: Strengthen Governance and Institutional Coordination</w:t>
      </w:r>
    </w:p>
    <w:p w14:paraId="48E80865" w14:textId="4C7E6703" w:rsidR="00B50CB1" w:rsidRPr="00B50CB1" w:rsidRDefault="00B50CB1" w:rsidP="00B50CB1">
      <w:pPr>
        <w:spacing w:after="0" w:line="276" w:lineRule="auto"/>
        <w:jc w:val="both"/>
        <w:rPr>
          <w:rFonts w:ascii="Calibri" w:hAnsi="Calibri" w:cs="Calibri"/>
          <w:sz w:val="24"/>
          <w:szCs w:val="24"/>
        </w:rPr>
      </w:pPr>
      <w:r w:rsidRPr="00B50CB1">
        <w:rPr>
          <w:rFonts w:ascii="Calibri" w:hAnsi="Calibri" w:cs="Calibri"/>
          <w:sz w:val="24"/>
          <w:szCs w:val="24"/>
        </w:rPr>
        <w:t xml:space="preserve">Member States should strengthen governance structures for CRVS by establishing or reinforcing functional multisectoral coordination committees with clearly defined mandates, institutionalized membership, and accountability mechanisms that bring together civil registration, health, education, justice, </w:t>
      </w:r>
      <w:r w:rsidR="00A6371A">
        <w:rPr>
          <w:rFonts w:ascii="Calibri" w:hAnsi="Calibri" w:cs="Calibri"/>
          <w:sz w:val="24"/>
          <w:szCs w:val="24"/>
        </w:rPr>
        <w:t>official</w:t>
      </w:r>
      <w:r w:rsidR="00A6371A" w:rsidRPr="00B50CB1">
        <w:rPr>
          <w:rFonts w:ascii="Calibri" w:hAnsi="Calibri" w:cs="Calibri"/>
          <w:sz w:val="24"/>
          <w:szCs w:val="24"/>
        </w:rPr>
        <w:t xml:space="preserve"> </w:t>
      </w:r>
      <w:r w:rsidRPr="00B50CB1">
        <w:rPr>
          <w:rFonts w:ascii="Calibri" w:hAnsi="Calibri" w:cs="Calibri"/>
          <w:sz w:val="24"/>
          <w:szCs w:val="24"/>
        </w:rPr>
        <w:t>statistics, identity management, social protection, and other relevant sectors.</w:t>
      </w:r>
    </w:p>
    <w:p w14:paraId="20C6FBB3" w14:textId="2842CBF0" w:rsidR="00B50CB1" w:rsidRPr="00B50CB1" w:rsidRDefault="00B50CB1" w:rsidP="00B50CB1">
      <w:pPr>
        <w:pStyle w:val="Heading3"/>
      </w:pPr>
      <w:r w:rsidRPr="00B50CB1">
        <w:t>Pillar 2: Legal And Regulatory Frameworks</w:t>
      </w:r>
    </w:p>
    <w:p w14:paraId="41FD841A" w14:textId="77777777" w:rsidR="00B50CB1" w:rsidRPr="00B50CB1" w:rsidRDefault="00B50CB1" w:rsidP="00B50CB1">
      <w:pPr>
        <w:spacing w:after="0" w:line="276" w:lineRule="auto"/>
        <w:jc w:val="both"/>
        <w:rPr>
          <w:rFonts w:ascii="Calibri" w:hAnsi="Calibri" w:cs="Calibri"/>
          <w:b/>
          <w:bCs/>
          <w:sz w:val="24"/>
          <w:szCs w:val="24"/>
        </w:rPr>
      </w:pPr>
      <w:r w:rsidRPr="00B50CB1">
        <w:rPr>
          <w:rFonts w:ascii="Calibri" w:hAnsi="Calibri" w:cs="Calibri"/>
          <w:b/>
          <w:bCs/>
          <w:sz w:val="24"/>
          <w:szCs w:val="24"/>
        </w:rPr>
        <w:t>Recommendation 3: Reform and Harmonize Legal Frameworks</w:t>
      </w:r>
    </w:p>
    <w:p w14:paraId="35C1A234" w14:textId="6E66BF37" w:rsidR="00B50CB1" w:rsidRDefault="00B50CB1" w:rsidP="00B50CB1">
      <w:pPr>
        <w:spacing w:after="0" w:line="276" w:lineRule="auto"/>
        <w:jc w:val="both"/>
        <w:rPr>
          <w:rFonts w:ascii="Calibri" w:hAnsi="Calibri" w:cs="Calibri"/>
          <w:sz w:val="24"/>
          <w:szCs w:val="24"/>
        </w:rPr>
      </w:pPr>
      <w:r w:rsidRPr="00B50CB1">
        <w:rPr>
          <w:rFonts w:ascii="Calibri" w:hAnsi="Calibri" w:cs="Calibri"/>
          <w:sz w:val="24"/>
          <w:szCs w:val="24"/>
        </w:rPr>
        <w:t>Member States should review and strengthen</w:t>
      </w:r>
      <w:r w:rsidR="00E17DD8">
        <w:rPr>
          <w:rFonts w:ascii="Calibri" w:hAnsi="Calibri" w:cs="Calibri"/>
          <w:sz w:val="24"/>
          <w:szCs w:val="24"/>
        </w:rPr>
        <w:t xml:space="preserve"> their</w:t>
      </w:r>
      <w:r w:rsidRPr="00B50CB1">
        <w:rPr>
          <w:rFonts w:ascii="Calibri" w:hAnsi="Calibri" w:cs="Calibri"/>
          <w:sz w:val="24"/>
          <w:szCs w:val="24"/>
        </w:rPr>
        <w:t xml:space="preserve"> legal and regulatory frameworks governing CRVS to support decentralization, interoperability</w:t>
      </w:r>
      <w:r w:rsidR="000C69AA">
        <w:rPr>
          <w:rFonts w:ascii="Calibri" w:hAnsi="Calibri" w:cs="Calibri"/>
          <w:sz w:val="24"/>
          <w:szCs w:val="24"/>
        </w:rPr>
        <w:t xml:space="preserve"> </w:t>
      </w:r>
      <w:r w:rsidRPr="00B50CB1">
        <w:rPr>
          <w:rFonts w:ascii="Calibri" w:hAnsi="Calibri" w:cs="Calibri"/>
          <w:sz w:val="24"/>
          <w:szCs w:val="24"/>
        </w:rPr>
        <w:t xml:space="preserve">timely </w:t>
      </w:r>
      <w:r w:rsidR="00DF048E">
        <w:rPr>
          <w:rFonts w:ascii="Calibri" w:hAnsi="Calibri" w:cs="Calibri"/>
          <w:sz w:val="24"/>
          <w:szCs w:val="24"/>
        </w:rPr>
        <w:t xml:space="preserve">and universal </w:t>
      </w:r>
      <w:r w:rsidRPr="00B50CB1">
        <w:rPr>
          <w:rFonts w:ascii="Calibri" w:hAnsi="Calibri" w:cs="Calibri"/>
          <w:sz w:val="24"/>
          <w:szCs w:val="24"/>
        </w:rPr>
        <w:t>registration, and simplified procedures for delayed registration</w:t>
      </w:r>
      <w:r w:rsidR="00721FD6">
        <w:rPr>
          <w:rFonts w:ascii="Calibri" w:hAnsi="Calibri" w:cs="Calibri"/>
          <w:sz w:val="24"/>
          <w:szCs w:val="24"/>
        </w:rPr>
        <w:t xml:space="preserve">. </w:t>
      </w:r>
      <w:r w:rsidR="00721FD6" w:rsidRPr="00721FD6">
        <w:rPr>
          <w:rFonts w:ascii="Calibri" w:hAnsi="Calibri" w:cs="Calibri"/>
          <w:sz w:val="24"/>
          <w:szCs w:val="24"/>
        </w:rPr>
        <w:t xml:space="preserve">These frameworks should also promote the production, sharing, and use of high-quality official statistics derived from CRVS </w:t>
      </w:r>
      <w:r w:rsidR="00B367CA">
        <w:rPr>
          <w:rFonts w:ascii="Calibri" w:hAnsi="Calibri" w:cs="Calibri"/>
          <w:sz w:val="24"/>
          <w:szCs w:val="24"/>
        </w:rPr>
        <w:t>systems</w:t>
      </w:r>
      <w:r w:rsidR="00721FD6" w:rsidRPr="00721FD6">
        <w:rPr>
          <w:rFonts w:ascii="Calibri" w:hAnsi="Calibri" w:cs="Calibri"/>
          <w:sz w:val="24"/>
          <w:szCs w:val="24"/>
        </w:rPr>
        <w:t xml:space="preserve"> for evidence-based policymaking, monitoring of development goals, and public service delivery, while ensuring alignment with international standards and national digital transformation priorities.</w:t>
      </w:r>
    </w:p>
    <w:p w14:paraId="29D5DC8B" w14:textId="77777777" w:rsidR="000C69AA" w:rsidRDefault="000C69AA" w:rsidP="00B50CB1">
      <w:pPr>
        <w:spacing w:after="0" w:line="276" w:lineRule="auto"/>
        <w:jc w:val="both"/>
        <w:rPr>
          <w:rFonts w:ascii="Calibri" w:hAnsi="Calibri" w:cs="Calibri"/>
          <w:b/>
          <w:bCs/>
          <w:sz w:val="24"/>
          <w:szCs w:val="24"/>
        </w:rPr>
      </w:pPr>
    </w:p>
    <w:p w14:paraId="5215F9BD" w14:textId="77777777" w:rsidR="000C69AA" w:rsidRDefault="000C69AA" w:rsidP="00B50CB1">
      <w:pPr>
        <w:spacing w:after="0" w:line="276" w:lineRule="auto"/>
        <w:jc w:val="both"/>
        <w:rPr>
          <w:rFonts w:ascii="Calibri" w:hAnsi="Calibri" w:cs="Calibri"/>
          <w:b/>
          <w:bCs/>
          <w:sz w:val="24"/>
          <w:szCs w:val="24"/>
        </w:rPr>
      </w:pPr>
    </w:p>
    <w:p w14:paraId="607866AD" w14:textId="0C7A7CE4" w:rsidR="00B50CB1" w:rsidRPr="00B50CB1" w:rsidRDefault="00B50CB1" w:rsidP="00B50CB1">
      <w:pPr>
        <w:spacing w:after="0" w:line="276" w:lineRule="auto"/>
        <w:jc w:val="both"/>
        <w:rPr>
          <w:rFonts w:ascii="Calibri" w:hAnsi="Calibri" w:cs="Calibri"/>
          <w:b/>
          <w:bCs/>
          <w:sz w:val="24"/>
          <w:szCs w:val="24"/>
        </w:rPr>
      </w:pPr>
      <w:r w:rsidRPr="00B50CB1">
        <w:rPr>
          <w:rFonts w:ascii="Calibri" w:hAnsi="Calibri" w:cs="Calibri"/>
          <w:b/>
          <w:bCs/>
          <w:sz w:val="24"/>
          <w:szCs w:val="24"/>
        </w:rPr>
        <w:lastRenderedPageBreak/>
        <w:t>Recommendation 4: Strengthen Data Protection and Privacy Frameworks</w:t>
      </w:r>
    </w:p>
    <w:p w14:paraId="0607E71F" w14:textId="77777777" w:rsidR="00B50CB1" w:rsidRPr="00B50CB1" w:rsidRDefault="00B50CB1" w:rsidP="00B50CB1">
      <w:pPr>
        <w:spacing w:after="0" w:line="276" w:lineRule="auto"/>
        <w:jc w:val="both"/>
        <w:rPr>
          <w:rFonts w:ascii="Calibri" w:hAnsi="Calibri" w:cs="Calibri"/>
          <w:sz w:val="24"/>
          <w:szCs w:val="24"/>
        </w:rPr>
      </w:pPr>
      <w:r w:rsidRPr="00B50CB1">
        <w:rPr>
          <w:rFonts w:ascii="Calibri" w:hAnsi="Calibri" w:cs="Calibri"/>
          <w:sz w:val="24"/>
          <w:szCs w:val="24"/>
        </w:rPr>
        <w:t>Member States should strengthen legal frameworks for data protection, privacy, and security to support secure data sharing, interoperability, and trusted identity management, ensuring that digital CRVS systems comply with national data protection laws and international standards.</w:t>
      </w:r>
    </w:p>
    <w:p w14:paraId="783A55CB" w14:textId="70EE6962" w:rsidR="00B50CB1" w:rsidRPr="00B50CB1" w:rsidRDefault="00B50CB1" w:rsidP="00B50CB1">
      <w:pPr>
        <w:pStyle w:val="Heading3"/>
      </w:pPr>
      <w:r w:rsidRPr="00B50CB1">
        <w:t>Pillar 3: Integration And Interoperability</w:t>
      </w:r>
    </w:p>
    <w:p w14:paraId="70FA3C29" w14:textId="590DFD88" w:rsidR="00B50CB1" w:rsidRPr="00B50CB1" w:rsidRDefault="00B50CB1" w:rsidP="00B50CB1">
      <w:pPr>
        <w:spacing w:after="0" w:line="276" w:lineRule="auto"/>
        <w:jc w:val="both"/>
        <w:rPr>
          <w:rFonts w:ascii="Calibri" w:hAnsi="Calibri" w:cs="Calibri"/>
          <w:b/>
          <w:bCs/>
          <w:sz w:val="24"/>
          <w:szCs w:val="24"/>
        </w:rPr>
      </w:pPr>
      <w:r w:rsidRPr="00B50CB1">
        <w:rPr>
          <w:rFonts w:ascii="Calibri" w:hAnsi="Calibri" w:cs="Calibri"/>
          <w:b/>
          <w:bCs/>
          <w:sz w:val="24"/>
          <w:szCs w:val="24"/>
        </w:rPr>
        <w:t xml:space="preserve">Recommendation 5: Position CRVS as </w:t>
      </w:r>
      <w:r w:rsidR="00FF39BD">
        <w:rPr>
          <w:rFonts w:ascii="Calibri" w:hAnsi="Calibri" w:cs="Calibri"/>
          <w:b/>
          <w:bCs/>
          <w:sz w:val="24"/>
          <w:szCs w:val="24"/>
        </w:rPr>
        <w:t xml:space="preserve">a </w:t>
      </w:r>
      <w:r w:rsidRPr="00B50CB1">
        <w:rPr>
          <w:rFonts w:ascii="Calibri" w:hAnsi="Calibri" w:cs="Calibri"/>
          <w:b/>
          <w:bCs/>
          <w:sz w:val="24"/>
          <w:szCs w:val="24"/>
        </w:rPr>
        <w:t>Foundational Digital Public Infrastructure</w:t>
      </w:r>
    </w:p>
    <w:p w14:paraId="4AE2F4FE" w14:textId="6E93DFC7" w:rsidR="00B50CB1" w:rsidRDefault="00B50CB1" w:rsidP="00B50CB1">
      <w:pPr>
        <w:spacing w:after="0" w:line="276" w:lineRule="auto"/>
        <w:jc w:val="both"/>
        <w:rPr>
          <w:rFonts w:ascii="Calibri" w:hAnsi="Calibri" w:cs="Calibri"/>
          <w:sz w:val="24"/>
          <w:szCs w:val="24"/>
        </w:rPr>
      </w:pPr>
      <w:r w:rsidRPr="00B50CB1">
        <w:rPr>
          <w:rFonts w:ascii="Calibri" w:hAnsi="Calibri" w:cs="Calibri"/>
          <w:sz w:val="24"/>
          <w:szCs w:val="24"/>
        </w:rPr>
        <w:t xml:space="preserve">Member States should position CRVS as </w:t>
      </w:r>
      <w:r w:rsidR="00FF39BD">
        <w:rPr>
          <w:rFonts w:ascii="Calibri" w:hAnsi="Calibri" w:cs="Calibri"/>
          <w:sz w:val="24"/>
          <w:szCs w:val="24"/>
        </w:rPr>
        <w:t xml:space="preserve">a </w:t>
      </w:r>
      <w:r w:rsidRPr="00B50CB1">
        <w:rPr>
          <w:rFonts w:ascii="Calibri" w:hAnsi="Calibri" w:cs="Calibri"/>
          <w:sz w:val="24"/>
          <w:szCs w:val="24"/>
        </w:rPr>
        <w:t xml:space="preserve">foundational Digital Public Infrastructure (DPI) within national digital transformation strategies, integrating CRVS with health, education, social protection, national identity, </w:t>
      </w:r>
      <w:r w:rsidR="00562AF6">
        <w:rPr>
          <w:rFonts w:ascii="Calibri" w:hAnsi="Calibri" w:cs="Calibri"/>
          <w:sz w:val="24"/>
          <w:szCs w:val="24"/>
        </w:rPr>
        <w:t xml:space="preserve">national statistics </w:t>
      </w:r>
      <w:r w:rsidRPr="00B50CB1">
        <w:rPr>
          <w:rFonts w:ascii="Calibri" w:hAnsi="Calibri" w:cs="Calibri"/>
          <w:sz w:val="24"/>
          <w:szCs w:val="24"/>
        </w:rPr>
        <w:t>and other government systems.</w:t>
      </w:r>
    </w:p>
    <w:p w14:paraId="7FDD971A" w14:textId="77777777" w:rsidR="00B50CB1" w:rsidRPr="00B50CB1" w:rsidRDefault="00B50CB1" w:rsidP="00B50CB1">
      <w:pPr>
        <w:spacing w:after="0" w:line="276" w:lineRule="auto"/>
        <w:jc w:val="both"/>
        <w:rPr>
          <w:rFonts w:ascii="Calibri" w:hAnsi="Calibri" w:cs="Calibri"/>
          <w:b/>
          <w:bCs/>
          <w:sz w:val="24"/>
          <w:szCs w:val="24"/>
        </w:rPr>
      </w:pPr>
      <w:r w:rsidRPr="00B50CB1">
        <w:rPr>
          <w:rFonts w:ascii="Calibri" w:hAnsi="Calibri" w:cs="Calibri"/>
          <w:b/>
          <w:bCs/>
          <w:sz w:val="24"/>
          <w:szCs w:val="24"/>
        </w:rPr>
        <w:t>Recommendation 6: Strengthen Interoperability Between CRVS and Key Sectors</w:t>
      </w:r>
    </w:p>
    <w:p w14:paraId="72FAB0AF" w14:textId="77777777" w:rsidR="00B50CB1" w:rsidRDefault="00B50CB1" w:rsidP="00B50CB1">
      <w:pPr>
        <w:spacing w:after="0" w:line="276" w:lineRule="auto"/>
        <w:jc w:val="both"/>
        <w:rPr>
          <w:rFonts w:ascii="Calibri" w:hAnsi="Calibri" w:cs="Calibri"/>
          <w:sz w:val="24"/>
          <w:szCs w:val="24"/>
        </w:rPr>
      </w:pPr>
      <w:r w:rsidRPr="00B50CB1">
        <w:rPr>
          <w:rFonts w:ascii="Calibri" w:hAnsi="Calibri" w:cs="Calibri"/>
          <w:sz w:val="24"/>
          <w:szCs w:val="24"/>
        </w:rPr>
        <w:t>Member States should strengthen interoperability between CRVS systems and key sectors, including health (birth and death notification), education (identification of unregistered children), social protection (beneficiary verification), national identification (legal identity), and statistics (vital statistics generation), using unique personal identifiers and common data standards.</w:t>
      </w:r>
    </w:p>
    <w:p w14:paraId="16592DAD" w14:textId="77777777" w:rsidR="00B50CB1" w:rsidRPr="00B50CB1" w:rsidRDefault="00B50CB1" w:rsidP="00B50CB1">
      <w:pPr>
        <w:spacing w:after="0" w:line="276" w:lineRule="auto"/>
        <w:jc w:val="both"/>
        <w:rPr>
          <w:rFonts w:ascii="Calibri" w:hAnsi="Calibri" w:cs="Calibri"/>
          <w:b/>
          <w:bCs/>
          <w:sz w:val="24"/>
          <w:szCs w:val="24"/>
        </w:rPr>
      </w:pPr>
      <w:r w:rsidRPr="00B50CB1">
        <w:rPr>
          <w:rFonts w:ascii="Calibri" w:hAnsi="Calibri" w:cs="Calibri"/>
          <w:b/>
          <w:bCs/>
          <w:sz w:val="24"/>
          <w:szCs w:val="24"/>
        </w:rPr>
        <w:t>Recommendation 7: Integrate Birth Registration into Health Services</w:t>
      </w:r>
    </w:p>
    <w:p w14:paraId="2A77A74F" w14:textId="169ECC83" w:rsidR="00B50CB1" w:rsidRDefault="00B50CB1" w:rsidP="00B50CB1">
      <w:pPr>
        <w:spacing w:after="0" w:line="276" w:lineRule="auto"/>
        <w:jc w:val="both"/>
        <w:rPr>
          <w:rFonts w:ascii="Calibri" w:hAnsi="Calibri" w:cs="Calibri"/>
          <w:sz w:val="24"/>
          <w:szCs w:val="24"/>
        </w:rPr>
      </w:pPr>
      <w:r w:rsidRPr="00B50CB1">
        <w:rPr>
          <w:rFonts w:ascii="Calibri" w:hAnsi="Calibri" w:cs="Calibri"/>
          <w:sz w:val="24"/>
          <w:szCs w:val="24"/>
        </w:rPr>
        <w:t xml:space="preserve">Member States should integrate birth notification, registration, and certification into maternity and child health services, ensuring that births are registered before </w:t>
      </w:r>
      <w:r w:rsidR="00562AF6">
        <w:rPr>
          <w:rFonts w:ascii="Calibri" w:hAnsi="Calibri" w:cs="Calibri"/>
          <w:sz w:val="24"/>
          <w:szCs w:val="24"/>
        </w:rPr>
        <w:t xml:space="preserve">the </w:t>
      </w:r>
      <w:r w:rsidRPr="00B50CB1">
        <w:rPr>
          <w:rFonts w:ascii="Calibri" w:hAnsi="Calibri" w:cs="Calibri"/>
          <w:sz w:val="24"/>
          <w:szCs w:val="24"/>
        </w:rPr>
        <w:t xml:space="preserve">mother and child leave </w:t>
      </w:r>
      <w:r w:rsidR="00AF6043">
        <w:rPr>
          <w:rFonts w:ascii="Calibri" w:hAnsi="Calibri" w:cs="Calibri"/>
          <w:sz w:val="24"/>
          <w:szCs w:val="24"/>
        </w:rPr>
        <w:t xml:space="preserve">the </w:t>
      </w:r>
      <w:r w:rsidRPr="00B50CB1">
        <w:rPr>
          <w:rFonts w:ascii="Calibri" w:hAnsi="Calibri" w:cs="Calibri"/>
          <w:sz w:val="24"/>
          <w:szCs w:val="24"/>
        </w:rPr>
        <w:t>health facilit</w:t>
      </w:r>
      <w:r w:rsidR="00AF6043">
        <w:rPr>
          <w:rFonts w:ascii="Calibri" w:hAnsi="Calibri" w:cs="Calibri"/>
          <w:sz w:val="24"/>
          <w:szCs w:val="24"/>
        </w:rPr>
        <w:t>y</w:t>
      </w:r>
      <w:r w:rsidRPr="00B50CB1">
        <w:rPr>
          <w:rFonts w:ascii="Calibri" w:hAnsi="Calibri" w:cs="Calibri"/>
          <w:sz w:val="24"/>
          <w:szCs w:val="24"/>
        </w:rPr>
        <w:t xml:space="preserve">, and that health workers </w:t>
      </w:r>
      <w:r w:rsidR="00AF6043">
        <w:rPr>
          <w:rFonts w:ascii="Calibri" w:hAnsi="Calibri" w:cs="Calibri"/>
          <w:sz w:val="24"/>
          <w:szCs w:val="24"/>
        </w:rPr>
        <w:t>should be</w:t>
      </w:r>
      <w:r w:rsidR="00AF6043" w:rsidRPr="00B50CB1">
        <w:rPr>
          <w:rFonts w:ascii="Calibri" w:hAnsi="Calibri" w:cs="Calibri"/>
          <w:sz w:val="24"/>
          <w:szCs w:val="24"/>
        </w:rPr>
        <w:t xml:space="preserve"> </w:t>
      </w:r>
      <w:r w:rsidRPr="00B50CB1">
        <w:rPr>
          <w:rFonts w:ascii="Calibri" w:hAnsi="Calibri" w:cs="Calibri"/>
          <w:sz w:val="24"/>
          <w:szCs w:val="24"/>
        </w:rPr>
        <w:t>authorized and trained to complete birth declarations.</w:t>
      </w:r>
    </w:p>
    <w:p w14:paraId="4B5A3912" w14:textId="18C35F75" w:rsidR="00B50CB1" w:rsidRPr="00B50CB1" w:rsidRDefault="00B50CB1" w:rsidP="00B50CB1">
      <w:pPr>
        <w:spacing w:after="0" w:line="276" w:lineRule="auto"/>
        <w:jc w:val="both"/>
        <w:rPr>
          <w:rFonts w:ascii="Calibri" w:hAnsi="Calibri" w:cs="Calibri"/>
          <w:b/>
          <w:bCs/>
          <w:sz w:val="24"/>
          <w:szCs w:val="24"/>
        </w:rPr>
      </w:pPr>
      <w:r w:rsidRPr="00B50CB1">
        <w:rPr>
          <w:rFonts w:ascii="Calibri" w:hAnsi="Calibri" w:cs="Calibri"/>
          <w:b/>
          <w:bCs/>
          <w:sz w:val="24"/>
          <w:szCs w:val="24"/>
        </w:rPr>
        <w:t>Recommendation 8: Use</w:t>
      </w:r>
      <w:r w:rsidR="00C77DF4">
        <w:rPr>
          <w:rFonts w:ascii="Calibri" w:hAnsi="Calibri" w:cs="Calibri"/>
          <w:b/>
          <w:bCs/>
          <w:sz w:val="24"/>
          <w:szCs w:val="24"/>
        </w:rPr>
        <w:t xml:space="preserve"> the</w:t>
      </w:r>
      <w:r w:rsidRPr="00B50CB1">
        <w:rPr>
          <w:rFonts w:ascii="Calibri" w:hAnsi="Calibri" w:cs="Calibri"/>
          <w:b/>
          <w:bCs/>
          <w:sz w:val="24"/>
          <w:szCs w:val="24"/>
        </w:rPr>
        <w:t xml:space="preserve"> Education Sector to Identify and Register Unregistered Children</w:t>
      </w:r>
    </w:p>
    <w:p w14:paraId="5F4C4A4B" w14:textId="77777777" w:rsidR="00B50CB1" w:rsidRPr="00B50CB1" w:rsidRDefault="00B50CB1" w:rsidP="00B50CB1">
      <w:pPr>
        <w:spacing w:after="0" w:line="276" w:lineRule="auto"/>
        <w:jc w:val="both"/>
        <w:rPr>
          <w:rFonts w:ascii="Calibri" w:hAnsi="Calibri" w:cs="Calibri"/>
          <w:sz w:val="24"/>
          <w:szCs w:val="24"/>
        </w:rPr>
      </w:pPr>
      <w:r w:rsidRPr="00B50CB1">
        <w:rPr>
          <w:rFonts w:ascii="Calibri" w:hAnsi="Calibri" w:cs="Calibri"/>
          <w:sz w:val="24"/>
          <w:szCs w:val="24"/>
        </w:rPr>
        <w:t>Member States should formalize collaboration between civil registration authorities and Ministries of Education to identify children attending school without birth certificates and facilitate their registration, while ensuring that lack of a birth certificate does not prevent access to education.</w:t>
      </w:r>
    </w:p>
    <w:p w14:paraId="0CCB0886" w14:textId="77777777" w:rsidR="00B50CB1" w:rsidRPr="00B50CB1" w:rsidRDefault="00B50CB1" w:rsidP="00B50CB1">
      <w:pPr>
        <w:spacing w:after="0" w:line="276" w:lineRule="auto"/>
        <w:jc w:val="both"/>
        <w:rPr>
          <w:rFonts w:ascii="Calibri" w:hAnsi="Calibri" w:cs="Calibri"/>
          <w:sz w:val="24"/>
          <w:szCs w:val="24"/>
        </w:rPr>
      </w:pPr>
    </w:p>
    <w:p w14:paraId="6412B805" w14:textId="65188778" w:rsidR="00B50CB1" w:rsidRPr="00B50CB1" w:rsidRDefault="00B50CB1" w:rsidP="00063309">
      <w:pPr>
        <w:pStyle w:val="Heading3"/>
      </w:pPr>
      <w:r w:rsidRPr="00B50CB1">
        <w:t>Pillar 4: Decentralization</w:t>
      </w:r>
    </w:p>
    <w:p w14:paraId="2547D2CD" w14:textId="77777777" w:rsidR="00B50CB1" w:rsidRPr="00B50CB1" w:rsidRDefault="00B50CB1" w:rsidP="00B50CB1">
      <w:pPr>
        <w:spacing w:after="0" w:line="276" w:lineRule="auto"/>
        <w:jc w:val="both"/>
        <w:rPr>
          <w:rFonts w:ascii="Calibri" w:hAnsi="Calibri" w:cs="Calibri"/>
          <w:b/>
          <w:bCs/>
          <w:sz w:val="24"/>
          <w:szCs w:val="24"/>
        </w:rPr>
      </w:pPr>
      <w:r w:rsidRPr="00B50CB1">
        <w:rPr>
          <w:rFonts w:ascii="Calibri" w:hAnsi="Calibri" w:cs="Calibri"/>
          <w:b/>
          <w:bCs/>
          <w:sz w:val="24"/>
          <w:szCs w:val="24"/>
        </w:rPr>
        <w:t>Recommendation 9: Accelerate Decentralization of Civil Registration Services</w:t>
      </w:r>
    </w:p>
    <w:p w14:paraId="4F6ED1AC" w14:textId="4344F221" w:rsidR="00B50CB1" w:rsidRDefault="00B50CB1" w:rsidP="00B50CB1">
      <w:pPr>
        <w:spacing w:after="0" w:line="276" w:lineRule="auto"/>
        <w:jc w:val="both"/>
        <w:rPr>
          <w:rFonts w:ascii="Calibri" w:hAnsi="Calibri" w:cs="Calibri"/>
          <w:sz w:val="24"/>
          <w:szCs w:val="24"/>
        </w:rPr>
      </w:pPr>
      <w:r w:rsidRPr="00B50CB1">
        <w:rPr>
          <w:rFonts w:ascii="Calibri" w:hAnsi="Calibri" w:cs="Calibri"/>
          <w:sz w:val="24"/>
          <w:szCs w:val="24"/>
        </w:rPr>
        <w:t>Member States should accelerate the decentralization of civil registration services by expanding registration points to</w:t>
      </w:r>
      <w:r w:rsidR="00CB642C">
        <w:rPr>
          <w:rFonts w:ascii="Calibri" w:hAnsi="Calibri" w:cs="Calibri"/>
          <w:sz w:val="24"/>
          <w:szCs w:val="24"/>
        </w:rPr>
        <w:t xml:space="preserve"> the</w:t>
      </w:r>
      <w:r w:rsidRPr="00B50CB1">
        <w:rPr>
          <w:rFonts w:ascii="Calibri" w:hAnsi="Calibri" w:cs="Calibri"/>
          <w:sz w:val="24"/>
          <w:szCs w:val="24"/>
        </w:rPr>
        <w:t xml:space="preserve"> </w:t>
      </w:r>
      <w:r w:rsidR="00CB642C">
        <w:rPr>
          <w:rFonts w:ascii="Calibri" w:hAnsi="Calibri" w:cs="Calibri"/>
          <w:sz w:val="24"/>
          <w:szCs w:val="24"/>
        </w:rPr>
        <w:t>sub national level (</w:t>
      </w:r>
      <w:r w:rsidRPr="00B50CB1">
        <w:rPr>
          <w:rFonts w:ascii="Calibri" w:hAnsi="Calibri" w:cs="Calibri"/>
          <w:sz w:val="24"/>
          <w:szCs w:val="24"/>
        </w:rPr>
        <w:t>district, community, and primary health-care levels</w:t>
      </w:r>
      <w:r w:rsidR="00F448BD">
        <w:rPr>
          <w:rFonts w:ascii="Calibri" w:hAnsi="Calibri" w:cs="Calibri"/>
          <w:sz w:val="24"/>
          <w:szCs w:val="24"/>
        </w:rPr>
        <w:t>)</w:t>
      </w:r>
      <w:r w:rsidRPr="00B50CB1">
        <w:rPr>
          <w:rFonts w:ascii="Calibri" w:hAnsi="Calibri" w:cs="Calibri"/>
          <w:sz w:val="24"/>
          <w:szCs w:val="24"/>
        </w:rPr>
        <w:t xml:space="preserve"> in accordance with their national administrative structures, ensuring that services are brought closer to communities and hard-to-reach populations.</w:t>
      </w:r>
    </w:p>
    <w:p w14:paraId="5127DB36" w14:textId="0A0640C8" w:rsidR="00B50CB1" w:rsidRPr="00B50CB1" w:rsidRDefault="00B50CB1" w:rsidP="00B50CB1">
      <w:pPr>
        <w:spacing w:after="0" w:line="276" w:lineRule="auto"/>
        <w:jc w:val="both"/>
        <w:rPr>
          <w:rFonts w:ascii="Calibri" w:hAnsi="Calibri" w:cs="Calibri"/>
          <w:b/>
          <w:bCs/>
          <w:sz w:val="24"/>
          <w:szCs w:val="24"/>
        </w:rPr>
      </w:pPr>
      <w:r w:rsidRPr="00B50CB1">
        <w:rPr>
          <w:rFonts w:ascii="Calibri" w:hAnsi="Calibri" w:cs="Calibri"/>
          <w:b/>
          <w:bCs/>
          <w:sz w:val="24"/>
          <w:szCs w:val="24"/>
        </w:rPr>
        <w:t>Recommendation 10: Strengthen Community-Based Registration</w:t>
      </w:r>
    </w:p>
    <w:p w14:paraId="01118C60" w14:textId="77777777" w:rsidR="00B50CB1" w:rsidRPr="00B50CB1" w:rsidRDefault="00B50CB1" w:rsidP="00B50CB1">
      <w:pPr>
        <w:spacing w:after="0" w:line="276" w:lineRule="auto"/>
        <w:jc w:val="both"/>
        <w:rPr>
          <w:rFonts w:ascii="Calibri" w:hAnsi="Calibri" w:cs="Calibri"/>
          <w:sz w:val="24"/>
          <w:szCs w:val="24"/>
        </w:rPr>
      </w:pPr>
      <w:r w:rsidRPr="00B50CB1">
        <w:rPr>
          <w:rFonts w:ascii="Calibri" w:hAnsi="Calibri" w:cs="Calibri"/>
          <w:sz w:val="24"/>
          <w:szCs w:val="24"/>
        </w:rPr>
        <w:t>Member States should strengthen community-based registration approaches by engaging traditional leaders, religious leaders, community health workers, and local structures as partners in identifying and notifying vital events, establishing community-based registration points, and empowering community registrars.</w:t>
      </w:r>
    </w:p>
    <w:p w14:paraId="09E04F99" w14:textId="77777777" w:rsidR="000C69AA" w:rsidRDefault="000C69AA" w:rsidP="00B50CB1">
      <w:pPr>
        <w:spacing w:after="0" w:line="276" w:lineRule="auto"/>
        <w:jc w:val="both"/>
        <w:rPr>
          <w:rFonts w:ascii="Calibri" w:hAnsi="Calibri" w:cs="Calibri"/>
          <w:b/>
          <w:bCs/>
          <w:sz w:val="24"/>
          <w:szCs w:val="24"/>
        </w:rPr>
      </w:pPr>
    </w:p>
    <w:p w14:paraId="366F8E5B" w14:textId="301AA95E" w:rsidR="00B50CB1" w:rsidRPr="00B50CB1" w:rsidRDefault="00B50CB1" w:rsidP="00B50CB1">
      <w:pPr>
        <w:spacing w:after="0" w:line="276" w:lineRule="auto"/>
        <w:jc w:val="both"/>
        <w:rPr>
          <w:rFonts w:ascii="Calibri" w:hAnsi="Calibri" w:cs="Calibri"/>
          <w:b/>
          <w:bCs/>
          <w:sz w:val="24"/>
          <w:szCs w:val="24"/>
        </w:rPr>
      </w:pPr>
      <w:r w:rsidRPr="00B50CB1">
        <w:rPr>
          <w:rFonts w:ascii="Calibri" w:hAnsi="Calibri" w:cs="Calibri"/>
          <w:b/>
          <w:bCs/>
          <w:sz w:val="24"/>
          <w:szCs w:val="24"/>
        </w:rPr>
        <w:lastRenderedPageBreak/>
        <w:t>Recommendation 11: Strengthen Mobile Registration Services</w:t>
      </w:r>
    </w:p>
    <w:p w14:paraId="70B501A0" w14:textId="77777777" w:rsidR="00B50CB1" w:rsidRPr="00B50CB1" w:rsidRDefault="00B50CB1" w:rsidP="00B50CB1">
      <w:pPr>
        <w:spacing w:after="0" w:line="276" w:lineRule="auto"/>
        <w:jc w:val="both"/>
        <w:rPr>
          <w:rFonts w:ascii="Calibri" w:hAnsi="Calibri" w:cs="Calibri"/>
          <w:sz w:val="24"/>
          <w:szCs w:val="24"/>
        </w:rPr>
      </w:pPr>
      <w:r w:rsidRPr="00B50CB1">
        <w:rPr>
          <w:rFonts w:ascii="Calibri" w:hAnsi="Calibri" w:cs="Calibri"/>
          <w:sz w:val="24"/>
          <w:szCs w:val="24"/>
        </w:rPr>
        <w:t>Member States should strengthen mobile registration services for underserved and remote communities, including mobile registration teams, mobile outreach campaigns, and mobile technology solutions with offline capability for areas with limited connectivity.</w:t>
      </w:r>
    </w:p>
    <w:p w14:paraId="48ECDD7F" w14:textId="7D5A48E4" w:rsidR="00B50CB1" w:rsidRPr="00B50CB1" w:rsidRDefault="00B50CB1" w:rsidP="00063309">
      <w:pPr>
        <w:pStyle w:val="Heading3"/>
      </w:pPr>
      <w:r w:rsidRPr="00B50CB1">
        <w:t>Pillar 5: Digitalization And Technology</w:t>
      </w:r>
    </w:p>
    <w:p w14:paraId="3846685A" w14:textId="77777777" w:rsidR="00B50CB1" w:rsidRPr="00B50CB1" w:rsidRDefault="00B50CB1" w:rsidP="00B50CB1">
      <w:pPr>
        <w:spacing w:after="0" w:line="276" w:lineRule="auto"/>
        <w:jc w:val="both"/>
        <w:rPr>
          <w:rFonts w:ascii="Calibri" w:hAnsi="Calibri" w:cs="Calibri"/>
          <w:b/>
          <w:bCs/>
          <w:sz w:val="24"/>
          <w:szCs w:val="24"/>
        </w:rPr>
      </w:pPr>
      <w:r w:rsidRPr="00B50CB1">
        <w:rPr>
          <w:rFonts w:ascii="Calibri" w:hAnsi="Calibri" w:cs="Calibri"/>
          <w:b/>
          <w:bCs/>
          <w:sz w:val="24"/>
          <w:szCs w:val="24"/>
        </w:rPr>
        <w:t>Recommendation 12: Adopt and Implement ACSA as the Continental Standard</w:t>
      </w:r>
    </w:p>
    <w:p w14:paraId="001E104D" w14:textId="3E6B8D88" w:rsidR="00B50CB1" w:rsidRPr="00B50CB1" w:rsidRDefault="00B50CB1" w:rsidP="00B50CB1">
      <w:pPr>
        <w:spacing w:after="0" w:line="276" w:lineRule="auto"/>
        <w:jc w:val="both"/>
        <w:rPr>
          <w:rFonts w:ascii="Calibri" w:hAnsi="Calibri" w:cs="Calibri"/>
          <w:sz w:val="24"/>
          <w:szCs w:val="24"/>
        </w:rPr>
      </w:pPr>
      <w:r w:rsidRPr="00B50CB1">
        <w:rPr>
          <w:rFonts w:ascii="Calibri" w:hAnsi="Calibri" w:cs="Calibri"/>
          <w:sz w:val="24"/>
          <w:szCs w:val="24"/>
        </w:rPr>
        <w:t xml:space="preserve">All African countries </w:t>
      </w:r>
      <w:r w:rsidR="00941DD2">
        <w:rPr>
          <w:rFonts w:ascii="Calibri" w:hAnsi="Calibri" w:cs="Calibri"/>
          <w:sz w:val="24"/>
          <w:szCs w:val="24"/>
        </w:rPr>
        <w:t>are encouraged to</w:t>
      </w:r>
      <w:r w:rsidR="00941DD2" w:rsidRPr="00B50CB1">
        <w:rPr>
          <w:rFonts w:ascii="Calibri" w:hAnsi="Calibri" w:cs="Calibri"/>
          <w:sz w:val="24"/>
          <w:szCs w:val="24"/>
        </w:rPr>
        <w:t xml:space="preserve"> </w:t>
      </w:r>
      <w:r w:rsidRPr="00B50CB1">
        <w:rPr>
          <w:rFonts w:ascii="Calibri" w:hAnsi="Calibri" w:cs="Calibri"/>
          <w:sz w:val="24"/>
          <w:szCs w:val="24"/>
        </w:rPr>
        <w:t xml:space="preserve">endorse </w:t>
      </w:r>
      <w:r w:rsidR="00941DD2">
        <w:rPr>
          <w:rFonts w:ascii="Calibri" w:hAnsi="Calibri" w:cs="Calibri"/>
          <w:sz w:val="24"/>
          <w:szCs w:val="24"/>
        </w:rPr>
        <w:t xml:space="preserve">and embrace </w:t>
      </w:r>
      <w:r w:rsidRPr="00B50CB1">
        <w:rPr>
          <w:rFonts w:ascii="Calibri" w:hAnsi="Calibri" w:cs="Calibri"/>
          <w:sz w:val="24"/>
          <w:szCs w:val="24"/>
        </w:rPr>
        <w:t xml:space="preserve">the African </w:t>
      </w:r>
      <w:proofErr w:type="spellStart"/>
      <w:r w:rsidRPr="00B50CB1">
        <w:rPr>
          <w:rFonts w:ascii="Calibri" w:hAnsi="Calibri" w:cs="Calibri"/>
          <w:sz w:val="24"/>
          <w:szCs w:val="24"/>
        </w:rPr>
        <w:t>eCRVS</w:t>
      </w:r>
      <w:proofErr w:type="spellEnd"/>
      <w:r w:rsidRPr="00B50CB1">
        <w:rPr>
          <w:rFonts w:ascii="Calibri" w:hAnsi="Calibri" w:cs="Calibri"/>
          <w:sz w:val="24"/>
          <w:szCs w:val="24"/>
        </w:rPr>
        <w:t xml:space="preserve"> Shared Asset (ACSA) and adopt its design principles, data standards, and functional requirements as the basis for CRVS digitalization, ensuring that ACSA serves as the continental benchmark for CRVS systems across all 54 African countries.</w:t>
      </w:r>
    </w:p>
    <w:p w14:paraId="46FA1437" w14:textId="68225619" w:rsidR="00B50CB1" w:rsidRPr="00B50CB1" w:rsidRDefault="00B50CB1" w:rsidP="00B50CB1">
      <w:pPr>
        <w:spacing w:after="0" w:line="276" w:lineRule="auto"/>
        <w:jc w:val="both"/>
        <w:rPr>
          <w:rFonts w:ascii="Calibri" w:hAnsi="Calibri" w:cs="Calibri"/>
          <w:b/>
          <w:bCs/>
          <w:sz w:val="24"/>
          <w:szCs w:val="24"/>
        </w:rPr>
      </w:pPr>
      <w:r w:rsidRPr="00B50CB1">
        <w:rPr>
          <w:rFonts w:ascii="Calibri" w:hAnsi="Calibri" w:cs="Calibri"/>
          <w:b/>
          <w:bCs/>
          <w:sz w:val="24"/>
          <w:szCs w:val="24"/>
        </w:rPr>
        <w:t>Recommendation 13: Integrate Digital Signatures into CRVS Systems</w:t>
      </w:r>
    </w:p>
    <w:p w14:paraId="02E66424" w14:textId="77777777" w:rsidR="00B50CB1" w:rsidRPr="00B50CB1" w:rsidRDefault="00B50CB1" w:rsidP="00B50CB1">
      <w:pPr>
        <w:spacing w:after="0" w:line="276" w:lineRule="auto"/>
        <w:jc w:val="both"/>
        <w:rPr>
          <w:rFonts w:ascii="Calibri" w:hAnsi="Calibri" w:cs="Calibri"/>
          <w:sz w:val="24"/>
          <w:szCs w:val="24"/>
        </w:rPr>
      </w:pPr>
      <w:r w:rsidRPr="00B50CB1">
        <w:rPr>
          <w:rFonts w:ascii="Calibri" w:hAnsi="Calibri" w:cs="Calibri"/>
          <w:sz w:val="24"/>
          <w:szCs w:val="24"/>
        </w:rPr>
        <w:t>Member States should integrate digital signatures into CRVS systems, clearly defining what constitutes a digital signature and establishing standards for its implementation to support secure authentication, document validation, and legal recognition.</w:t>
      </w:r>
    </w:p>
    <w:p w14:paraId="1AB298A0" w14:textId="2D9F88E2" w:rsidR="00B50CB1" w:rsidRPr="00B50CB1" w:rsidRDefault="00B50CB1" w:rsidP="00B50CB1">
      <w:pPr>
        <w:spacing w:after="0" w:line="276" w:lineRule="auto"/>
        <w:jc w:val="both"/>
        <w:rPr>
          <w:rFonts w:ascii="Calibri" w:hAnsi="Calibri" w:cs="Calibri"/>
          <w:b/>
          <w:bCs/>
          <w:sz w:val="24"/>
          <w:szCs w:val="24"/>
        </w:rPr>
      </w:pPr>
      <w:r w:rsidRPr="00B50CB1">
        <w:rPr>
          <w:rFonts w:ascii="Calibri" w:hAnsi="Calibri" w:cs="Calibri"/>
          <w:b/>
          <w:bCs/>
          <w:sz w:val="24"/>
          <w:szCs w:val="24"/>
        </w:rPr>
        <w:t>Recommendation 14: Strengthen Data Security and Privacy Through Encryption</w:t>
      </w:r>
    </w:p>
    <w:p w14:paraId="5095F436" w14:textId="77777777" w:rsidR="00B50CB1" w:rsidRPr="00B50CB1" w:rsidRDefault="00B50CB1" w:rsidP="00B50CB1">
      <w:pPr>
        <w:spacing w:after="0" w:line="276" w:lineRule="auto"/>
        <w:jc w:val="both"/>
        <w:rPr>
          <w:rFonts w:ascii="Calibri" w:hAnsi="Calibri" w:cs="Calibri"/>
          <w:sz w:val="24"/>
          <w:szCs w:val="24"/>
        </w:rPr>
      </w:pPr>
      <w:r w:rsidRPr="00B50CB1">
        <w:rPr>
          <w:rFonts w:ascii="Calibri" w:hAnsi="Calibri" w:cs="Calibri"/>
          <w:sz w:val="24"/>
          <w:szCs w:val="24"/>
        </w:rPr>
        <w:t>Member States should strengthen data security and privacy by ensuring that data is encrypted at all stages of the data lifecycle: on the device (particularly for offline data collection), during data transmission, and on servers, while adhering to national data protection policies.</w:t>
      </w:r>
    </w:p>
    <w:p w14:paraId="15912D78" w14:textId="6386D0AB" w:rsidR="00B50CB1" w:rsidRPr="00B50CB1" w:rsidRDefault="00B50CB1" w:rsidP="00B50CB1">
      <w:pPr>
        <w:spacing w:after="0" w:line="276" w:lineRule="auto"/>
        <w:jc w:val="both"/>
        <w:rPr>
          <w:rFonts w:ascii="Calibri" w:hAnsi="Calibri" w:cs="Calibri"/>
          <w:b/>
          <w:bCs/>
          <w:sz w:val="24"/>
          <w:szCs w:val="24"/>
        </w:rPr>
      </w:pPr>
      <w:r w:rsidRPr="00B50CB1">
        <w:rPr>
          <w:rFonts w:ascii="Calibri" w:hAnsi="Calibri" w:cs="Calibri"/>
          <w:b/>
          <w:bCs/>
          <w:sz w:val="24"/>
          <w:szCs w:val="24"/>
        </w:rPr>
        <w:t xml:space="preserve">Recommendation 15: Conduct </w:t>
      </w:r>
      <w:r w:rsidR="00282FC0">
        <w:rPr>
          <w:rFonts w:ascii="Calibri" w:hAnsi="Calibri" w:cs="Calibri"/>
          <w:b/>
          <w:bCs/>
          <w:sz w:val="24"/>
          <w:szCs w:val="24"/>
        </w:rPr>
        <w:t xml:space="preserve">digital </w:t>
      </w:r>
      <w:r w:rsidRPr="00B50CB1">
        <w:rPr>
          <w:rFonts w:ascii="Calibri" w:hAnsi="Calibri" w:cs="Calibri"/>
          <w:b/>
          <w:bCs/>
          <w:sz w:val="24"/>
          <w:szCs w:val="24"/>
        </w:rPr>
        <w:t>System Readiness and Maturity Assessments</w:t>
      </w:r>
    </w:p>
    <w:p w14:paraId="7D8A1F25" w14:textId="220342C5" w:rsidR="00B50CB1" w:rsidRDefault="00B50CB1" w:rsidP="00B50CB1">
      <w:pPr>
        <w:spacing w:after="0" w:line="276" w:lineRule="auto"/>
        <w:jc w:val="both"/>
        <w:rPr>
          <w:rFonts w:ascii="Calibri" w:hAnsi="Calibri" w:cs="Calibri"/>
          <w:sz w:val="24"/>
          <w:szCs w:val="24"/>
        </w:rPr>
      </w:pPr>
      <w:r w:rsidRPr="00B50CB1">
        <w:rPr>
          <w:rFonts w:ascii="Calibri" w:hAnsi="Calibri" w:cs="Calibri"/>
          <w:sz w:val="24"/>
          <w:szCs w:val="24"/>
        </w:rPr>
        <w:t xml:space="preserve">Member States should use the ACSA maturity assessment to evaluate the current state of their CRVS </w:t>
      </w:r>
      <w:r w:rsidR="00282FC0">
        <w:rPr>
          <w:rFonts w:ascii="Calibri" w:hAnsi="Calibri" w:cs="Calibri"/>
          <w:sz w:val="24"/>
          <w:szCs w:val="24"/>
        </w:rPr>
        <w:t xml:space="preserve">digital </w:t>
      </w:r>
      <w:r w:rsidRPr="00B50CB1">
        <w:rPr>
          <w:rFonts w:ascii="Calibri" w:hAnsi="Calibri" w:cs="Calibri"/>
          <w:sz w:val="24"/>
          <w:szCs w:val="24"/>
        </w:rPr>
        <w:t xml:space="preserve">systems </w:t>
      </w:r>
      <w:r w:rsidR="000F2C52" w:rsidRPr="00B50CB1">
        <w:rPr>
          <w:rFonts w:ascii="Calibri" w:hAnsi="Calibri" w:cs="Calibri"/>
          <w:sz w:val="24"/>
          <w:szCs w:val="24"/>
        </w:rPr>
        <w:t>and</w:t>
      </w:r>
      <w:r w:rsidRPr="00B50CB1">
        <w:rPr>
          <w:rFonts w:ascii="Calibri" w:hAnsi="Calibri" w:cs="Calibri"/>
          <w:sz w:val="24"/>
          <w:szCs w:val="24"/>
        </w:rPr>
        <w:t xml:space="preserve"> based on the assessment findings, determine the most appropriate implementation</w:t>
      </w:r>
      <w:r w:rsidR="005824C8">
        <w:rPr>
          <w:rFonts w:ascii="Calibri" w:hAnsi="Calibri" w:cs="Calibri"/>
          <w:sz w:val="24"/>
          <w:szCs w:val="24"/>
        </w:rPr>
        <w:t>/improvement</w:t>
      </w:r>
      <w:r w:rsidRPr="00B50CB1">
        <w:rPr>
          <w:rFonts w:ascii="Calibri" w:hAnsi="Calibri" w:cs="Calibri"/>
          <w:sz w:val="24"/>
          <w:szCs w:val="24"/>
        </w:rPr>
        <w:t xml:space="preserve"> approach — whether </w:t>
      </w:r>
      <w:r w:rsidR="005824C8">
        <w:rPr>
          <w:rFonts w:ascii="Calibri" w:hAnsi="Calibri" w:cs="Calibri"/>
          <w:sz w:val="24"/>
          <w:szCs w:val="24"/>
        </w:rPr>
        <w:t xml:space="preserve">to </w:t>
      </w:r>
      <w:r w:rsidRPr="00B50CB1">
        <w:rPr>
          <w:rFonts w:ascii="Calibri" w:hAnsi="Calibri" w:cs="Calibri"/>
          <w:sz w:val="24"/>
          <w:szCs w:val="24"/>
        </w:rPr>
        <w:t>enhanc</w:t>
      </w:r>
      <w:r w:rsidR="005824C8">
        <w:rPr>
          <w:rFonts w:ascii="Calibri" w:hAnsi="Calibri" w:cs="Calibri"/>
          <w:sz w:val="24"/>
          <w:szCs w:val="24"/>
        </w:rPr>
        <w:t>e</w:t>
      </w:r>
      <w:r w:rsidRPr="00B50CB1">
        <w:rPr>
          <w:rFonts w:ascii="Calibri" w:hAnsi="Calibri" w:cs="Calibri"/>
          <w:sz w:val="24"/>
          <w:szCs w:val="24"/>
        </w:rPr>
        <w:t xml:space="preserve"> existing systems, integrat</w:t>
      </w:r>
      <w:r w:rsidR="0084315E">
        <w:rPr>
          <w:rFonts w:ascii="Calibri" w:hAnsi="Calibri" w:cs="Calibri"/>
          <w:sz w:val="24"/>
          <w:szCs w:val="24"/>
        </w:rPr>
        <w:t>e</w:t>
      </w:r>
      <w:r w:rsidRPr="00B50CB1">
        <w:rPr>
          <w:rFonts w:ascii="Calibri" w:hAnsi="Calibri" w:cs="Calibri"/>
          <w:sz w:val="24"/>
          <w:szCs w:val="24"/>
        </w:rPr>
        <w:t xml:space="preserve"> with other national systems, or develop new systems where necessary.</w:t>
      </w:r>
    </w:p>
    <w:p w14:paraId="36D9C461" w14:textId="77777777" w:rsidR="00B50CB1" w:rsidRPr="00B50CB1" w:rsidRDefault="00B50CB1" w:rsidP="00B50CB1">
      <w:pPr>
        <w:spacing w:after="0" w:line="276" w:lineRule="auto"/>
        <w:jc w:val="both"/>
        <w:rPr>
          <w:rFonts w:ascii="Calibri" w:hAnsi="Calibri" w:cs="Calibri"/>
          <w:b/>
          <w:bCs/>
          <w:sz w:val="24"/>
          <w:szCs w:val="24"/>
        </w:rPr>
      </w:pPr>
      <w:r w:rsidRPr="00B50CB1">
        <w:rPr>
          <w:rFonts w:ascii="Calibri" w:hAnsi="Calibri" w:cs="Calibri"/>
          <w:b/>
          <w:bCs/>
          <w:sz w:val="24"/>
          <w:szCs w:val="24"/>
        </w:rPr>
        <w:t>Recommendation 16: Translate ACSA into Multiple Languages</w:t>
      </w:r>
    </w:p>
    <w:p w14:paraId="5B4F937B" w14:textId="1CDCB10F" w:rsidR="00B50CB1" w:rsidRPr="00B50CB1" w:rsidRDefault="00EB61F0" w:rsidP="00B50CB1">
      <w:pPr>
        <w:spacing w:after="0" w:line="276" w:lineRule="auto"/>
        <w:jc w:val="both"/>
        <w:rPr>
          <w:rFonts w:ascii="Calibri" w:hAnsi="Calibri" w:cs="Calibri"/>
          <w:sz w:val="24"/>
          <w:szCs w:val="24"/>
        </w:rPr>
      </w:pPr>
      <w:r>
        <w:rPr>
          <w:rFonts w:ascii="Calibri" w:hAnsi="Calibri" w:cs="Calibri"/>
          <w:sz w:val="24"/>
          <w:szCs w:val="24"/>
        </w:rPr>
        <w:t xml:space="preserve">The </w:t>
      </w:r>
      <w:r w:rsidR="00B50CB1" w:rsidRPr="00B50CB1">
        <w:rPr>
          <w:rFonts w:ascii="Calibri" w:hAnsi="Calibri" w:cs="Calibri"/>
          <w:sz w:val="24"/>
          <w:szCs w:val="24"/>
        </w:rPr>
        <w:t xml:space="preserve">ACSA </w:t>
      </w:r>
      <w:r>
        <w:rPr>
          <w:rFonts w:ascii="Calibri" w:hAnsi="Calibri" w:cs="Calibri"/>
          <w:sz w:val="24"/>
          <w:szCs w:val="24"/>
        </w:rPr>
        <w:t xml:space="preserve">resource package </w:t>
      </w:r>
      <w:r w:rsidR="00B50CB1" w:rsidRPr="00B50CB1">
        <w:rPr>
          <w:rFonts w:ascii="Calibri" w:hAnsi="Calibri" w:cs="Calibri"/>
          <w:sz w:val="24"/>
          <w:szCs w:val="24"/>
        </w:rPr>
        <w:t>should be translated into French, Portuguese, Arabic, and Spanish to ensure accessibility and adoption across all African countries.</w:t>
      </w:r>
    </w:p>
    <w:p w14:paraId="16D9B226" w14:textId="77777777" w:rsidR="00B50CB1" w:rsidRPr="00B50CB1" w:rsidRDefault="00B50CB1" w:rsidP="00B50CB1">
      <w:pPr>
        <w:spacing w:after="0" w:line="276" w:lineRule="auto"/>
        <w:jc w:val="both"/>
        <w:rPr>
          <w:rFonts w:ascii="Calibri" w:hAnsi="Calibri" w:cs="Calibri"/>
          <w:sz w:val="24"/>
          <w:szCs w:val="24"/>
        </w:rPr>
      </w:pPr>
    </w:p>
    <w:p w14:paraId="389414D3" w14:textId="72255129" w:rsidR="00B50CB1" w:rsidRPr="00B50CB1" w:rsidRDefault="00B50CB1" w:rsidP="00063309">
      <w:pPr>
        <w:pStyle w:val="Heading3"/>
      </w:pPr>
      <w:r w:rsidRPr="00B50CB1">
        <w:t>Pillar 6: Completing The Lifecycle — Marriage, Divorce, And Death Registration</w:t>
      </w:r>
    </w:p>
    <w:p w14:paraId="23EFC543" w14:textId="77777777" w:rsidR="00B50CB1" w:rsidRPr="00B50CB1" w:rsidRDefault="00B50CB1" w:rsidP="00B50CB1">
      <w:pPr>
        <w:spacing w:after="0" w:line="276" w:lineRule="auto"/>
        <w:jc w:val="both"/>
        <w:rPr>
          <w:rFonts w:ascii="Calibri" w:hAnsi="Calibri" w:cs="Calibri"/>
          <w:b/>
          <w:bCs/>
          <w:sz w:val="24"/>
          <w:szCs w:val="24"/>
        </w:rPr>
      </w:pPr>
      <w:r w:rsidRPr="00B50CB1">
        <w:rPr>
          <w:rFonts w:ascii="Calibri" w:hAnsi="Calibri" w:cs="Calibri"/>
          <w:b/>
          <w:bCs/>
          <w:sz w:val="24"/>
          <w:szCs w:val="24"/>
        </w:rPr>
        <w:t>Recommendation 17: Strengthen Marriage and Divorce Registration</w:t>
      </w:r>
    </w:p>
    <w:p w14:paraId="406F5050" w14:textId="0C471541" w:rsidR="00B50CB1" w:rsidRPr="00B50CB1" w:rsidRDefault="00B50CB1" w:rsidP="00B50CB1">
      <w:pPr>
        <w:spacing w:after="0" w:line="276" w:lineRule="auto"/>
        <w:jc w:val="both"/>
        <w:rPr>
          <w:rFonts w:ascii="Calibri" w:hAnsi="Calibri" w:cs="Calibri"/>
          <w:sz w:val="24"/>
          <w:szCs w:val="24"/>
        </w:rPr>
      </w:pPr>
      <w:r w:rsidRPr="00B50CB1">
        <w:rPr>
          <w:rFonts w:ascii="Calibri" w:hAnsi="Calibri" w:cs="Calibri"/>
          <w:sz w:val="24"/>
          <w:szCs w:val="24"/>
        </w:rPr>
        <w:t>Member States should strengthen marriage and divorce registration through legal reform that recognizes all types of marriage (civil, customary, religious), makes registration compulsory, and protects women's and children's rights</w:t>
      </w:r>
    </w:p>
    <w:p w14:paraId="1AD901CA" w14:textId="77777777" w:rsidR="00B50CB1" w:rsidRPr="00B50CB1" w:rsidRDefault="00B50CB1" w:rsidP="00B50CB1">
      <w:pPr>
        <w:spacing w:after="0" w:line="276" w:lineRule="auto"/>
        <w:jc w:val="both"/>
        <w:rPr>
          <w:rFonts w:ascii="Calibri" w:hAnsi="Calibri" w:cs="Calibri"/>
          <w:b/>
          <w:bCs/>
          <w:sz w:val="24"/>
          <w:szCs w:val="24"/>
        </w:rPr>
      </w:pPr>
      <w:r w:rsidRPr="00B50CB1">
        <w:rPr>
          <w:rFonts w:ascii="Calibri" w:hAnsi="Calibri" w:cs="Calibri"/>
          <w:b/>
          <w:bCs/>
          <w:sz w:val="24"/>
          <w:szCs w:val="24"/>
        </w:rPr>
        <w:t>Recommendation 18: Strengthen Judiciary-CRVS Coordination for Divorce Registration</w:t>
      </w:r>
    </w:p>
    <w:p w14:paraId="122651BE" w14:textId="77777777" w:rsidR="00B50CB1" w:rsidRPr="00B50CB1" w:rsidRDefault="00B50CB1" w:rsidP="00B50CB1">
      <w:pPr>
        <w:spacing w:after="0" w:line="276" w:lineRule="auto"/>
        <w:jc w:val="both"/>
        <w:rPr>
          <w:rFonts w:ascii="Calibri" w:hAnsi="Calibri" w:cs="Calibri"/>
          <w:sz w:val="24"/>
          <w:szCs w:val="24"/>
        </w:rPr>
      </w:pPr>
      <w:r w:rsidRPr="00B50CB1">
        <w:rPr>
          <w:rFonts w:ascii="Calibri" w:hAnsi="Calibri" w:cs="Calibri"/>
          <w:sz w:val="24"/>
          <w:szCs w:val="24"/>
        </w:rPr>
        <w:t>Member States should strengthen coordination between civil registration authorities and the judiciary for divorce registration, including establishing formal agreements (MOUs) for timely transmission of divorce decrees, setting time limits, and establishing digital interfaces between court systems and CRVS.</w:t>
      </w:r>
    </w:p>
    <w:p w14:paraId="631A91B4" w14:textId="77777777" w:rsidR="00B50CB1" w:rsidRPr="00B50CB1" w:rsidRDefault="00B50CB1" w:rsidP="00B50CB1">
      <w:pPr>
        <w:spacing w:after="0" w:line="276" w:lineRule="auto"/>
        <w:jc w:val="both"/>
        <w:rPr>
          <w:rFonts w:ascii="Calibri" w:hAnsi="Calibri" w:cs="Calibri"/>
          <w:sz w:val="24"/>
          <w:szCs w:val="24"/>
        </w:rPr>
      </w:pPr>
    </w:p>
    <w:p w14:paraId="0D54A2A0" w14:textId="77777777" w:rsidR="00B50CB1" w:rsidRPr="00B50CB1" w:rsidRDefault="00B50CB1" w:rsidP="00B50CB1">
      <w:pPr>
        <w:spacing w:after="0" w:line="276" w:lineRule="auto"/>
        <w:jc w:val="both"/>
        <w:rPr>
          <w:rFonts w:ascii="Calibri" w:hAnsi="Calibri" w:cs="Calibri"/>
          <w:b/>
          <w:bCs/>
          <w:sz w:val="24"/>
          <w:szCs w:val="24"/>
        </w:rPr>
      </w:pPr>
      <w:r w:rsidRPr="00B50CB1">
        <w:rPr>
          <w:rFonts w:ascii="Calibri" w:hAnsi="Calibri" w:cs="Calibri"/>
          <w:b/>
          <w:bCs/>
          <w:sz w:val="24"/>
          <w:szCs w:val="24"/>
        </w:rPr>
        <w:lastRenderedPageBreak/>
        <w:t>Recommendation 19: Strengthen Death Registration and Cause-of-Death Reporting</w:t>
      </w:r>
    </w:p>
    <w:p w14:paraId="02EF8DC0" w14:textId="77777777" w:rsidR="00B50CB1" w:rsidRPr="00B50CB1" w:rsidRDefault="00B50CB1" w:rsidP="00B50CB1">
      <w:pPr>
        <w:spacing w:after="0" w:line="276" w:lineRule="auto"/>
        <w:jc w:val="both"/>
        <w:rPr>
          <w:rFonts w:ascii="Calibri" w:hAnsi="Calibri" w:cs="Calibri"/>
          <w:sz w:val="24"/>
          <w:szCs w:val="24"/>
        </w:rPr>
      </w:pPr>
      <w:r w:rsidRPr="00B50CB1">
        <w:rPr>
          <w:rFonts w:ascii="Calibri" w:hAnsi="Calibri" w:cs="Calibri"/>
          <w:sz w:val="24"/>
          <w:szCs w:val="24"/>
        </w:rPr>
        <w:t>Member States should strengthen death registration and cause-of-death reporting by integrating death registration into health systems, training health workers in medical certification and ICD coding, implementing verbal autopsy for community deaths, and ensuring that cause-of-death data is complete, accurate, and available for vital statistics.</w:t>
      </w:r>
    </w:p>
    <w:p w14:paraId="7B76A1D2" w14:textId="77777777" w:rsidR="00B50CB1" w:rsidRPr="00B50CB1" w:rsidRDefault="00B50CB1" w:rsidP="00B50CB1">
      <w:pPr>
        <w:spacing w:after="0" w:line="276" w:lineRule="auto"/>
        <w:jc w:val="both"/>
        <w:rPr>
          <w:rFonts w:ascii="Calibri" w:hAnsi="Calibri" w:cs="Calibri"/>
          <w:b/>
          <w:bCs/>
          <w:sz w:val="24"/>
          <w:szCs w:val="24"/>
        </w:rPr>
      </w:pPr>
      <w:r w:rsidRPr="00B50CB1">
        <w:rPr>
          <w:rFonts w:ascii="Calibri" w:hAnsi="Calibri" w:cs="Calibri"/>
          <w:b/>
          <w:bCs/>
          <w:sz w:val="24"/>
          <w:szCs w:val="24"/>
        </w:rPr>
        <w:t>Recommendation 20: Strengthen Vital Statistics Generation and Use</w:t>
      </w:r>
    </w:p>
    <w:p w14:paraId="112AF93E" w14:textId="0FD038D1" w:rsidR="00B50CB1" w:rsidRPr="00B50CB1" w:rsidRDefault="00B50CB1" w:rsidP="00B50CB1">
      <w:pPr>
        <w:spacing w:after="0" w:line="276" w:lineRule="auto"/>
        <w:jc w:val="both"/>
        <w:rPr>
          <w:rFonts w:ascii="Calibri" w:hAnsi="Calibri" w:cs="Calibri"/>
          <w:sz w:val="24"/>
          <w:szCs w:val="24"/>
        </w:rPr>
      </w:pPr>
      <w:r w:rsidRPr="00B50CB1">
        <w:rPr>
          <w:rFonts w:ascii="Calibri" w:hAnsi="Calibri" w:cs="Calibri"/>
          <w:sz w:val="24"/>
          <w:szCs w:val="24"/>
        </w:rPr>
        <w:t>Member States should strengthen vital statistics generation from CRVS data, including regular</w:t>
      </w:r>
      <w:r w:rsidR="00AD443E">
        <w:rPr>
          <w:rFonts w:ascii="Calibri" w:hAnsi="Calibri" w:cs="Calibri"/>
          <w:sz w:val="24"/>
          <w:szCs w:val="24"/>
        </w:rPr>
        <w:t xml:space="preserve"> annua</w:t>
      </w:r>
      <w:r w:rsidR="00D54338">
        <w:rPr>
          <w:rFonts w:ascii="Calibri" w:hAnsi="Calibri" w:cs="Calibri"/>
          <w:sz w:val="24"/>
          <w:szCs w:val="24"/>
        </w:rPr>
        <w:t>l</w:t>
      </w:r>
      <w:r w:rsidRPr="00B50CB1">
        <w:rPr>
          <w:rFonts w:ascii="Calibri" w:hAnsi="Calibri" w:cs="Calibri"/>
          <w:sz w:val="24"/>
          <w:szCs w:val="24"/>
        </w:rPr>
        <w:t xml:space="preserve"> production and dissemination of vital statistics reports, building capacity for data analysis, and promoting use of vital statistics for policy, planning, and SDG monitoring.</w:t>
      </w:r>
    </w:p>
    <w:p w14:paraId="3092E135" w14:textId="77777777" w:rsidR="00B50CB1" w:rsidRPr="00B50CB1" w:rsidRDefault="00B50CB1" w:rsidP="00B50CB1">
      <w:pPr>
        <w:spacing w:after="0" w:line="276" w:lineRule="auto"/>
        <w:jc w:val="both"/>
        <w:rPr>
          <w:rFonts w:ascii="Calibri" w:hAnsi="Calibri" w:cs="Calibri"/>
          <w:b/>
          <w:bCs/>
          <w:sz w:val="24"/>
          <w:szCs w:val="24"/>
        </w:rPr>
      </w:pPr>
      <w:r w:rsidRPr="00B50CB1">
        <w:rPr>
          <w:rFonts w:ascii="Calibri" w:hAnsi="Calibri" w:cs="Calibri"/>
          <w:b/>
          <w:bCs/>
          <w:sz w:val="24"/>
          <w:szCs w:val="24"/>
        </w:rPr>
        <w:t>Recommendation 21: Provide First-Time Birth Certificates Free of Charge</w:t>
      </w:r>
    </w:p>
    <w:p w14:paraId="0DD68B18" w14:textId="3330528A" w:rsidR="00B50CB1" w:rsidRPr="00B50CB1" w:rsidRDefault="00B50CB1" w:rsidP="00B50CB1">
      <w:pPr>
        <w:spacing w:after="0" w:line="276" w:lineRule="auto"/>
        <w:jc w:val="both"/>
        <w:rPr>
          <w:rFonts w:ascii="Calibri" w:hAnsi="Calibri" w:cs="Calibri"/>
          <w:sz w:val="24"/>
          <w:szCs w:val="24"/>
        </w:rPr>
      </w:pPr>
      <w:r w:rsidRPr="00B50CB1">
        <w:rPr>
          <w:rFonts w:ascii="Calibri" w:hAnsi="Calibri" w:cs="Calibri"/>
          <w:sz w:val="24"/>
          <w:szCs w:val="24"/>
        </w:rPr>
        <w:t>Member States should reinforce the commitment made by African Ministers</w:t>
      </w:r>
      <w:r w:rsidR="00284525">
        <w:rPr>
          <w:rFonts w:ascii="Calibri" w:hAnsi="Calibri" w:cs="Calibri"/>
          <w:sz w:val="24"/>
          <w:szCs w:val="24"/>
        </w:rPr>
        <w:t xml:space="preserve"> responsible for civil registration</w:t>
      </w:r>
      <w:r w:rsidRPr="00B50CB1">
        <w:rPr>
          <w:rFonts w:ascii="Calibri" w:hAnsi="Calibri" w:cs="Calibri"/>
          <w:sz w:val="24"/>
          <w:szCs w:val="24"/>
        </w:rPr>
        <w:t xml:space="preserve"> in 2010 by ensuring that first-time birth certificates are provided free of charge within the legally prescribed registration period.</w:t>
      </w:r>
    </w:p>
    <w:p w14:paraId="52A7AB58" w14:textId="1CA78AAE" w:rsidR="00B50CB1" w:rsidRPr="00B50CB1" w:rsidRDefault="00B50CB1" w:rsidP="00063309">
      <w:pPr>
        <w:pStyle w:val="Heading3"/>
      </w:pPr>
      <w:r w:rsidRPr="00B50CB1">
        <w:t>Pillar 7: Financing And Sustainability</w:t>
      </w:r>
    </w:p>
    <w:p w14:paraId="05652C42" w14:textId="77777777" w:rsidR="00B50CB1" w:rsidRPr="00B50CB1" w:rsidRDefault="00B50CB1" w:rsidP="00B50CB1">
      <w:pPr>
        <w:spacing w:after="0" w:line="276" w:lineRule="auto"/>
        <w:jc w:val="both"/>
        <w:rPr>
          <w:rFonts w:ascii="Calibri" w:hAnsi="Calibri" w:cs="Calibri"/>
          <w:b/>
          <w:bCs/>
          <w:sz w:val="24"/>
          <w:szCs w:val="24"/>
        </w:rPr>
      </w:pPr>
      <w:r w:rsidRPr="00B50CB1">
        <w:rPr>
          <w:rFonts w:ascii="Calibri" w:hAnsi="Calibri" w:cs="Calibri"/>
          <w:b/>
          <w:bCs/>
          <w:sz w:val="24"/>
          <w:szCs w:val="24"/>
        </w:rPr>
        <w:t>Recommendation 22: Increase Domestic Financing for CRVS</w:t>
      </w:r>
    </w:p>
    <w:p w14:paraId="155F98ED" w14:textId="77777777" w:rsidR="00B50CB1" w:rsidRPr="00B50CB1" w:rsidRDefault="00B50CB1" w:rsidP="00B50CB1">
      <w:pPr>
        <w:spacing w:after="0" w:line="276" w:lineRule="auto"/>
        <w:jc w:val="both"/>
        <w:rPr>
          <w:rFonts w:ascii="Calibri" w:hAnsi="Calibri" w:cs="Calibri"/>
          <w:sz w:val="24"/>
          <w:szCs w:val="24"/>
        </w:rPr>
      </w:pPr>
      <w:r w:rsidRPr="00B50CB1">
        <w:rPr>
          <w:rFonts w:ascii="Calibri" w:hAnsi="Calibri" w:cs="Calibri"/>
          <w:sz w:val="24"/>
          <w:szCs w:val="24"/>
        </w:rPr>
        <w:t>Member States should increase domestic financing for CRVS by establishing dedicated budget allocations for registration services, digital infrastructure, community outreach, capacity building, and system maintenance, while ensuring that development partner support complements national priorities.</w:t>
      </w:r>
    </w:p>
    <w:p w14:paraId="675C28F8" w14:textId="44EEF668" w:rsidR="00B50CB1" w:rsidRPr="00B50CB1" w:rsidRDefault="00B50CB1" w:rsidP="00B50CB1">
      <w:pPr>
        <w:spacing w:after="0" w:line="276" w:lineRule="auto"/>
        <w:jc w:val="both"/>
        <w:rPr>
          <w:rFonts w:ascii="Calibri" w:hAnsi="Calibri" w:cs="Calibri"/>
          <w:b/>
          <w:bCs/>
          <w:sz w:val="24"/>
          <w:szCs w:val="24"/>
        </w:rPr>
      </w:pPr>
      <w:r w:rsidRPr="00B50CB1">
        <w:rPr>
          <w:rFonts w:ascii="Calibri" w:hAnsi="Calibri" w:cs="Calibri"/>
          <w:b/>
          <w:bCs/>
          <w:sz w:val="24"/>
          <w:szCs w:val="24"/>
        </w:rPr>
        <w:t>Recommendation 23: Engage Ministries of Finance</w:t>
      </w:r>
      <w:r w:rsidR="00E16EDD">
        <w:rPr>
          <w:rFonts w:ascii="Calibri" w:hAnsi="Calibri" w:cs="Calibri"/>
          <w:b/>
          <w:bCs/>
          <w:sz w:val="24"/>
          <w:szCs w:val="24"/>
        </w:rPr>
        <w:t>, Health</w:t>
      </w:r>
      <w:r w:rsidRPr="00B50CB1">
        <w:rPr>
          <w:rFonts w:ascii="Calibri" w:hAnsi="Calibri" w:cs="Calibri"/>
          <w:b/>
          <w:bCs/>
          <w:sz w:val="24"/>
          <w:szCs w:val="24"/>
        </w:rPr>
        <w:t xml:space="preserve"> and Parliamentarians as Champions</w:t>
      </w:r>
    </w:p>
    <w:p w14:paraId="559C9BAB" w14:textId="4F20BE38" w:rsidR="00B50CB1" w:rsidRPr="00B50CB1" w:rsidRDefault="00B50CB1" w:rsidP="00B50CB1">
      <w:pPr>
        <w:spacing w:after="0" w:line="276" w:lineRule="auto"/>
        <w:jc w:val="both"/>
        <w:rPr>
          <w:rFonts w:ascii="Calibri" w:hAnsi="Calibri" w:cs="Calibri"/>
          <w:sz w:val="24"/>
          <w:szCs w:val="24"/>
        </w:rPr>
      </w:pPr>
      <w:r w:rsidRPr="00B50CB1">
        <w:rPr>
          <w:rFonts w:ascii="Calibri" w:hAnsi="Calibri" w:cs="Calibri"/>
          <w:sz w:val="24"/>
          <w:szCs w:val="24"/>
        </w:rPr>
        <w:t>Member States should actively engage Ministries of Finance</w:t>
      </w:r>
      <w:r w:rsidR="00E16EDD">
        <w:rPr>
          <w:rFonts w:ascii="Calibri" w:hAnsi="Calibri" w:cs="Calibri"/>
          <w:sz w:val="24"/>
          <w:szCs w:val="24"/>
        </w:rPr>
        <w:t>, Health</w:t>
      </w:r>
      <w:r w:rsidRPr="00B50CB1">
        <w:rPr>
          <w:rFonts w:ascii="Calibri" w:hAnsi="Calibri" w:cs="Calibri"/>
          <w:sz w:val="24"/>
          <w:szCs w:val="24"/>
        </w:rPr>
        <w:t xml:space="preserve"> and Members of Parliament as CRVS champions to strengthen political advocacy, support legislative reforms, and increase domestic budget allocations. Future African CRVS conferences should encourage each country to include parliamentary representatives.</w:t>
      </w:r>
    </w:p>
    <w:p w14:paraId="740CC656" w14:textId="77777777" w:rsidR="00B50CB1" w:rsidRPr="00B50CB1" w:rsidRDefault="00B50CB1" w:rsidP="00B50CB1">
      <w:pPr>
        <w:spacing w:after="0" w:line="276" w:lineRule="auto"/>
        <w:jc w:val="both"/>
        <w:rPr>
          <w:rFonts w:ascii="Calibri" w:hAnsi="Calibri" w:cs="Calibri"/>
          <w:sz w:val="24"/>
          <w:szCs w:val="24"/>
        </w:rPr>
      </w:pPr>
    </w:p>
    <w:p w14:paraId="2921BB91" w14:textId="6280078E" w:rsidR="00B50CB1" w:rsidRPr="00B50CB1" w:rsidRDefault="00B50CB1" w:rsidP="000F2C52">
      <w:pPr>
        <w:pStyle w:val="Heading3"/>
      </w:pPr>
      <w:r w:rsidRPr="00B50CB1">
        <w:t>Pillar 8: Capacity Building</w:t>
      </w:r>
    </w:p>
    <w:p w14:paraId="0E2579ED" w14:textId="77777777" w:rsidR="00B50CB1" w:rsidRPr="00B50CB1" w:rsidRDefault="00B50CB1" w:rsidP="00B50CB1">
      <w:pPr>
        <w:spacing w:after="0" w:line="276" w:lineRule="auto"/>
        <w:jc w:val="both"/>
        <w:rPr>
          <w:rFonts w:ascii="Calibri" w:hAnsi="Calibri" w:cs="Calibri"/>
          <w:b/>
          <w:bCs/>
          <w:sz w:val="24"/>
          <w:szCs w:val="24"/>
        </w:rPr>
      </w:pPr>
      <w:r w:rsidRPr="00B50CB1">
        <w:rPr>
          <w:rFonts w:ascii="Calibri" w:hAnsi="Calibri" w:cs="Calibri"/>
          <w:b/>
          <w:bCs/>
          <w:sz w:val="24"/>
          <w:szCs w:val="24"/>
        </w:rPr>
        <w:t>Recommendation 24: Invest in Systematic Capacity Building</w:t>
      </w:r>
    </w:p>
    <w:p w14:paraId="4EC3412E" w14:textId="77777777" w:rsidR="00B50CB1" w:rsidRPr="00B50CB1" w:rsidRDefault="00B50CB1" w:rsidP="00B50CB1">
      <w:pPr>
        <w:spacing w:after="0" w:line="276" w:lineRule="auto"/>
        <w:jc w:val="both"/>
        <w:rPr>
          <w:rFonts w:ascii="Calibri" w:hAnsi="Calibri" w:cs="Calibri"/>
          <w:sz w:val="24"/>
          <w:szCs w:val="24"/>
        </w:rPr>
      </w:pPr>
      <w:r w:rsidRPr="00B50CB1">
        <w:rPr>
          <w:rFonts w:ascii="Calibri" w:hAnsi="Calibri" w:cs="Calibri"/>
          <w:sz w:val="24"/>
          <w:szCs w:val="24"/>
        </w:rPr>
        <w:t>Member States should invest in systematic capacity building for CRVS at all levels, including training of registrars, health workers, teachers, and local government officials, and integrating CRVS modules into pre-service and in-service training curricula for health, education, and public administration professionals.</w:t>
      </w:r>
    </w:p>
    <w:p w14:paraId="5B4BD339" w14:textId="77777777" w:rsidR="00B50CB1" w:rsidRPr="00B50CB1" w:rsidRDefault="00B50CB1" w:rsidP="00B50CB1">
      <w:pPr>
        <w:spacing w:after="0" w:line="276" w:lineRule="auto"/>
        <w:jc w:val="both"/>
        <w:rPr>
          <w:rFonts w:ascii="Calibri" w:hAnsi="Calibri" w:cs="Calibri"/>
          <w:b/>
          <w:bCs/>
          <w:sz w:val="24"/>
          <w:szCs w:val="24"/>
        </w:rPr>
      </w:pPr>
      <w:r w:rsidRPr="00B50CB1">
        <w:rPr>
          <w:rFonts w:ascii="Calibri" w:hAnsi="Calibri" w:cs="Calibri"/>
          <w:b/>
          <w:bCs/>
          <w:sz w:val="24"/>
          <w:szCs w:val="24"/>
        </w:rPr>
        <w:t>Recommendation 25: Strengthen Human Resources for CRVS</w:t>
      </w:r>
    </w:p>
    <w:p w14:paraId="06F31A3C" w14:textId="77777777" w:rsidR="00B50CB1" w:rsidRPr="00B50CB1" w:rsidRDefault="00B50CB1" w:rsidP="00B50CB1">
      <w:pPr>
        <w:spacing w:after="0" w:line="276" w:lineRule="auto"/>
        <w:jc w:val="both"/>
        <w:rPr>
          <w:rFonts w:ascii="Calibri" w:hAnsi="Calibri" w:cs="Calibri"/>
          <w:sz w:val="24"/>
          <w:szCs w:val="24"/>
        </w:rPr>
      </w:pPr>
      <w:r w:rsidRPr="00B50CB1">
        <w:rPr>
          <w:rFonts w:ascii="Calibri" w:hAnsi="Calibri" w:cs="Calibri"/>
          <w:sz w:val="24"/>
          <w:szCs w:val="24"/>
        </w:rPr>
        <w:t>Member States should strengthen human resources for CRVS by ensuring adequate staffing at all levels, establishing clear career paths, providing competitive remuneration, and investing in continuous professional development.</w:t>
      </w:r>
    </w:p>
    <w:p w14:paraId="1F791668" w14:textId="77777777" w:rsidR="00281F42" w:rsidRDefault="00281F42" w:rsidP="00063309">
      <w:pPr>
        <w:pStyle w:val="Heading3"/>
      </w:pPr>
    </w:p>
    <w:p w14:paraId="018C0C5F" w14:textId="5B2116EB" w:rsidR="00B50CB1" w:rsidRPr="00B50CB1" w:rsidRDefault="00B50CB1" w:rsidP="00063309">
      <w:pPr>
        <w:pStyle w:val="Heading3"/>
      </w:pPr>
      <w:r w:rsidRPr="00B50CB1">
        <w:t>Pillar 9: Public Awareness And Demand Generation</w:t>
      </w:r>
    </w:p>
    <w:p w14:paraId="74C33D13" w14:textId="77777777" w:rsidR="00B50CB1" w:rsidRPr="00B50CB1" w:rsidRDefault="00B50CB1" w:rsidP="00B50CB1">
      <w:pPr>
        <w:spacing w:after="0" w:line="276" w:lineRule="auto"/>
        <w:jc w:val="both"/>
        <w:rPr>
          <w:rFonts w:ascii="Calibri" w:hAnsi="Calibri" w:cs="Calibri"/>
          <w:b/>
          <w:bCs/>
          <w:sz w:val="24"/>
          <w:szCs w:val="24"/>
        </w:rPr>
      </w:pPr>
      <w:r w:rsidRPr="00B50CB1">
        <w:rPr>
          <w:rFonts w:ascii="Calibri" w:hAnsi="Calibri" w:cs="Calibri"/>
          <w:b/>
          <w:bCs/>
          <w:sz w:val="24"/>
          <w:szCs w:val="24"/>
        </w:rPr>
        <w:t>Recommendation 26: Strengthen Public Awareness and Demand Generation</w:t>
      </w:r>
    </w:p>
    <w:p w14:paraId="010AF453" w14:textId="08575A95" w:rsidR="00B50CB1" w:rsidRPr="00B50CB1" w:rsidRDefault="00B50CB1" w:rsidP="00B50CB1">
      <w:pPr>
        <w:spacing w:after="0" w:line="276" w:lineRule="auto"/>
        <w:jc w:val="both"/>
        <w:rPr>
          <w:rFonts w:ascii="Calibri" w:hAnsi="Calibri" w:cs="Calibri"/>
          <w:sz w:val="24"/>
          <w:szCs w:val="24"/>
        </w:rPr>
      </w:pPr>
      <w:r w:rsidRPr="00B50CB1">
        <w:rPr>
          <w:rFonts w:ascii="Calibri" w:hAnsi="Calibri" w:cs="Calibri"/>
          <w:sz w:val="24"/>
          <w:szCs w:val="24"/>
        </w:rPr>
        <w:t>Member States should strengthen public awareness and generat</w:t>
      </w:r>
      <w:r w:rsidR="0078077A">
        <w:rPr>
          <w:rFonts w:ascii="Calibri" w:hAnsi="Calibri" w:cs="Calibri"/>
          <w:sz w:val="24"/>
          <w:szCs w:val="24"/>
        </w:rPr>
        <w:t>e</w:t>
      </w:r>
      <w:r w:rsidRPr="00B50CB1">
        <w:rPr>
          <w:rFonts w:ascii="Calibri" w:hAnsi="Calibri" w:cs="Calibri"/>
          <w:sz w:val="24"/>
          <w:szCs w:val="24"/>
        </w:rPr>
        <w:t xml:space="preserve"> </w:t>
      </w:r>
      <w:r w:rsidR="0078077A" w:rsidRPr="00B50CB1">
        <w:rPr>
          <w:rFonts w:ascii="Calibri" w:hAnsi="Calibri" w:cs="Calibri"/>
          <w:sz w:val="24"/>
          <w:szCs w:val="24"/>
        </w:rPr>
        <w:t xml:space="preserve">demand </w:t>
      </w:r>
      <w:r w:rsidRPr="00B50CB1">
        <w:rPr>
          <w:rFonts w:ascii="Calibri" w:hAnsi="Calibri" w:cs="Calibri"/>
          <w:sz w:val="24"/>
          <w:szCs w:val="24"/>
        </w:rPr>
        <w:t xml:space="preserve">for CRVS </w:t>
      </w:r>
      <w:r w:rsidR="0078077A">
        <w:rPr>
          <w:rFonts w:ascii="Calibri" w:hAnsi="Calibri" w:cs="Calibri"/>
          <w:sz w:val="24"/>
          <w:szCs w:val="24"/>
        </w:rPr>
        <w:t xml:space="preserve">services </w:t>
      </w:r>
      <w:r w:rsidRPr="00B50CB1">
        <w:rPr>
          <w:rFonts w:ascii="Calibri" w:hAnsi="Calibri" w:cs="Calibri"/>
          <w:sz w:val="24"/>
          <w:szCs w:val="24"/>
        </w:rPr>
        <w:t>through sustained communication campaigns, community engagement, and targeted advocacy for different stakeholder groups, including communities, Parliamentarians, and Ministries of Finance.</w:t>
      </w:r>
    </w:p>
    <w:p w14:paraId="204D9326" w14:textId="1A3AB26A" w:rsidR="00B50CB1" w:rsidRPr="00B50CB1" w:rsidRDefault="00B50CB1" w:rsidP="00063309">
      <w:pPr>
        <w:pStyle w:val="Heading3"/>
      </w:pPr>
      <w:r w:rsidRPr="00B50CB1">
        <w:t>Pillar 10: Monitoring, Accountability</w:t>
      </w:r>
    </w:p>
    <w:p w14:paraId="5B12E15F" w14:textId="77777777" w:rsidR="00B50CB1" w:rsidRPr="00B50CB1" w:rsidRDefault="00B50CB1" w:rsidP="00B50CB1">
      <w:pPr>
        <w:spacing w:after="0" w:line="276" w:lineRule="auto"/>
        <w:jc w:val="both"/>
        <w:rPr>
          <w:rFonts w:ascii="Calibri" w:hAnsi="Calibri" w:cs="Calibri"/>
          <w:b/>
          <w:bCs/>
          <w:sz w:val="24"/>
          <w:szCs w:val="24"/>
        </w:rPr>
      </w:pPr>
      <w:r w:rsidRPr="00B50CB1">
        <w:rPr>
          <w:rFonts w:ascii="Calibri" w:hAnsi="Calibri" w:cs="Calibri"/>
          <w:b/>
          <w:bCs/>
          <w:sz w:val="24"/>
          <w:szCs w:val="24"/>
        </w:rPr>
        <w:t>Recommendation 27: Strengthen Monitoring and Accountability Mechanisms</w:t>
      </w:r>
    </w:p>
    <w:p w14:paraId="7E5CE36B" w14:textId="77777777" w:rsidR="00B50CB1" w:rsidRPr="00B50CB1" w:rsidRDefault="00B50CB1" w:rsidP="00B50CB1">
      <w:pPr>
        <w:spacing w:after="0" w:line="276" w:lineRule="auto"/>
        <w:jc w:val="both"/>
        <w:rPr>
          <w:rFonts w:ascii="Calibri" w:hAnsi="Calibri" w:cs="Calibri"/>
          <w:sz w:val="24"/>
          <w:szCs w:val="24"/>
        </w:rPr>
      </w:pPr>
      <w:r w:rsidRPr="00B50CB1">
        <w:rPr>
          <w:rFonts w:ascii="Calibri" w:hAnsi="Calibri" w:cs="Calibri"/>
          <w:sz w:val="24"/>
          <w:szCs w:val="24"/>
        </w:rPr>
        <w:t>UNECA and Member States should strengthen monitoring and accountability mechanisms to track implementation of Conference and Expert Group Meeting resolutions, including formal communication of recommendations, regular progress reporting, and follow-up mechanisms at national and continental levels.</w:t>
      </w:r>
    </w:p>
    <w:p w14:paraId="724373EF" w14:textId="58DB4D65" w:rsidR="00B50CB1" w:rsidRPr="00B50CB1" w:rsidRDefault="00B50CB1" w:rsidP="00063309">
      <w:pPr>
        <w:pStyle w:val="Heading3"/>
      </w:pPr>
      <w:r w:rsidRPr="00B50CB1">
        <w:t>Pillar 11: Partnerships And South-South Cooperation</w:t>
      </w:r>
    </w:p>
    <w:p w14:paraId="20C3843F" w14:textId="1C6B2A81" w:rsidR="00B50CB1" w:rsidRPr="00B50CB1" w:rsidRDefault="00B50CB1" w:rsidP="00B50CB1">
      <w:pPr>
        <w:spacing w:after="0" w:line="276" w:lineRule="auto"/>
        <w:jc w:val="both"/>
        <w:rPr>
          <w:rFonts w:ascii="Calibri" w:hAnsi="Calibri" w:cs="Calibri"/>
          <w:b/>
          <w:bCs/>
          <w:sz w:val="24"/>
          <w:szCs w:val="24"/>
        </w:rPr>
      </w:pPr>
      <w:r w:rsidRPr="00B50CB1">
        <w:rPr>
          <w:rFonts w:ascii="Calibri" w:hAnsi="Calibri" w:cs="Calibri"/>
          <w:b/>
          <w:bCs/>
          <w:sz w:val="24"/>
          <w:szCs w:val="24"/>
        </w:rPr>
        <w:t>Recommendation 2</w:t>
      </w:r>
      <w:r w:rsidR="00E15268">
        <w:rPr>
          <w:rFonts w:ascii="Calibri" w:hAnsi="Calibri" w:cs="Calibri"/>
          <w:b/>
          <w:bCs/>
          <w:sz w:val="24"/>
          <w:szCs w:val="24"/>
        </w:rPr>
        <w:t>8</w:t>
      </w:r>
      <w:r w:rsidRPr="00B50CB1">
        <w:rPr>
          <w:rFonts w:ascii="Calibri" w:hAnsi="Calibri" w:cs="Calibri"/>
          <w:b/>
          <w:bCs/>
          <w:sz w:val="24"/>
          <w:szCs w:val="24"/>
        </w:rPr>
        <w:t>: Strengthen South-South Cooperation</w:t>
      </w:r>
    </w:p>
    <w:p w14:paraId="07B5386F" w14:textId="77777777" w:rsidR="00B50CB1" w:rsidRPr="00B50CB1" w:rsidRDefault="00B50CB1" w:rsidP="00B50CB1">
      <w:pPr>
        <w:spacing w:after="0" w:line="276" w:lineRule="auto"/>
        <w:jc w:val="both"/>
        <w:rPr>
          <w:rFonts w:ascii="Calibri" w:hAnsi="Calibri" w:cs="Calibri"/>
          <w:sz w:val="24"/>
          <w:szCs w:val="24"/>
        </w:rPr>
      </w:pPr>
      <w:r w:rsidRPr="00B50CB1">
        <w:rPr>
          <w:rFonts w:ascii="Calibri" w:hAnsi="Calibri" w:cs="Calibri"/>
          <w:sz w:val="24"/>
          <w:szCs w:val="24"/>
        </w:rPr>
        <w:t>Member States should strengthen South-South cooperation mechanisms to share successful CRVS experiences, innovations, and best practices, including country exchange visits, peer learning platforms, and knowledge-sharing networks.</w:t>
      </w:r>
    </w:p>
    <w:p w14:paraId="721D6018" w14:textId="79BBFFA6" w:rsidR="00B50CB1" w:rsidRPr="00B50CB1" w:rsidRDefault="00B50CB1" w:rsidP="00B50CB1">
      <w:pPr>
        <w:spacing w:after="0" w:line="276" w:lineRule="auto"/>
        <w:jc w:val="both"/>
        <w:rPr>
          <w:rFonts w:ascii="Calibri" w:hAnsi="Calibri" w:cs="Calibri"/>
          <w:b/>
          <w:bCs/>
          <w:sz w:val="24"/>
          <w:szCs w:val="24"/>
        </w:rPr>
      </w:pPr>
      <w:r w:rsidRPr="00B50CB1">
        <w:rPr>
          <w:rFonts w:ascii="Calibri" w:hAnsi="Calibri" w:cs="Calibri"/>
          <w:b/>
          <w:bCs/>
          <w:sz w:val="24"/>
          <w:szCs w:val="24"/>
        </w:rPr>
        <w:t xml:space="preserve">Recommendation </w:t>
      </w:r>
      <w:r w:rsidR="00E15268">
        <w:rPr>
          <w:rFonts w:ascii="Calibri" w:hAnsi="Calibri" w:cs="Calibri"/>
          <w:b/>
          <w:bCs/>
          <w:sz w:val="24"/>
          <w:szCs w:val="24"/>
        </w:rPr>
        <w:t>29</w:t>
      </w:r>
      <w:r w:rsidRPr="00B50CB1">
        <w:rPr>
          <w:rFonts w:ascii="Calibri" w:hAnsi="Calibri" w:cs="Calibri"/>
          <w:b/>
          <w:bCs/>
          <w:sz w:val="24"/>
          <w:szCs w:val="24"/>
        </w:rPr>
        <w:t>: Strengthen Partnership Coordination</w:t>
      </w:r>
    </w:p>
    <w:p w14:paraId="6BFC7433" w14:textId="70350111" w:rsidR="00B50CB1" w:rsidRPr="00B50CB1" w:rsidRDefault="00B50CB1" w:rsidP="00B50CB1">
      <w:pPr>
        <w:spacing w:after="0" w:line="276" w:lineRule="auto"/>
        <w:jc w:val="both"/>
        <w:rPr>
          <w:rFonts w:ascii="Calibri" w:hAnsi="Calibri" w:cs="Calibri"/>
          <w:sz w:val="24"/>
          <w:szCs w:val="24"/>
        </w:rPr>
      </w:pPr>
      <w:r w:rsidRPr="00B50CB1">
        <w:rPr>
          <w:rFonts w:ascii="Calibri" w:hAnsi="Calibri" w:cs="Calibri"/>
          <w:sz w:val="24"/>
          <w:szCs w:val="24"/>
        </w:rPr>
        <w:t>Member States should strengthen coordination with development partners to ensure that partner support is aligned with national CRVS priorities, avoids fragmentation, and supports the entire CRVS ecosystem rather than individual institutions</w:t>
      </w:r>
      <w:r w:rsidR="00ED3B78">
        <w:rPr>
          <w:rFonts w:ascii="Calibri" w:hAnsi="Calibri" w:cs="Calibri"/>
          <w:sz w:val="24"/>
          <w:szCs w:val="24"/>
        </w:rPr>
        <w:t xml:space="preserve"> as well as promotes country ownership.</w:t>
      </w:r>
    </w:p>
    <w:p w14:paraId="4F02AF8E" w14:textId="77777777" w:rsidR="00B50CB1" w:rsidRPr="00B50CB1" w:rsidRDefault="00B50CB1" w:rsidP="00B50CB1">
      <w:pPr>
        <w:spacing w:after="0" w:line="276" w:lineRule="auto"/>
        <w:jc w:val="both"/>
        <w:rPr>
          <w:rFonts w:ascii="Calibri" w:hAnsi="Calibri" w:cs="Calibri"/>
          <w:sz w:val="24"/>
          <w:szCs w:val="24"/>
        </w:rPr>
      </w:pPr>
    </w:p>
    <w:p w14:paraId="2DCE11C7" w14:textId="77777777" w:rsidR="00281F42" w:rsidRDefault="00281F42" w:rsidP="00B50CB1">
      <w:pPr>
        <w:spacing w:after="0" w:line="276" w:lineRule="auto"/>
        <w:jc w:val="both"/>
        <w:rPr>
          <w:rFonts w:ascii="Calibri" w:hAnsi="Calibri" w:cs="Calibri"/>
          <w:b/>
          <w:bCs/>
          <w:sz w:val="24"/>
          <w:szCs w:val="24"/>
        </w:rPr>
      </w:pPr>
    </w:p>
    <w:p w14:paraId="78DC24ED" w14:textId="035D4FE1" w:rsidR="00B50CB1" w:rsidRPr="00B50CB1" w:rsidRDefault="00B50CB1" w:rsidP="00B50CB1">
      <w:pPr>
        <w:spacing w:after="0" w:line="276" w:lineRule="auto"/>
        <w:jc w:val="both"/>
        <w:rPr>
          <w:rFonts w:ascii="Calibri" w:hAnsi="Calibri" w:cs="Calibri"/>
          <w:sz w:val="24"/>
          <w:szCs w:val="24"/>
        </w:rPr>
      </w:pPr>
      <w:r w:rsidRPr="00B50CB1">
        <w:rPr>
          <w:rFonts w:ascii="Calibri" w:hAnsi="Calibri" w:cs="Calibri"/>
          <w:b/>
          <w:bCs/>
          <w:sz w:val="24"/>
          <w:szCs w:val="24"/>
        </w:rPr>
        <w:t>Adopted by the 2026 Annual Expert Group Meeting for Registrar Generals (EGMRG)</w:t>
      </w:r>
    </w:p>
    <w:p w14:paraId="781E23E2" w14:textId="3C76E02A" w:rsidR="00B50CB1" w:rsidRPr="00B50CB1" w:rsidRDefault="00B50CB1" w:rsidP="00B50CB1">
      <w:pPr>
        <w:spacing w:after="0" w:line="276" w:lineRule="auto"/>
        <w:jc w:val="both"/>
        <w:rPr>
          <w:rFonts w:ascii="Calibri" w:hAnsi="Calibri" w:cs="Calibri"/>
          <w:sz w:val="24"/>
          <w:szCs w:val="24"/>
        </w:rPr>
      </w:pPr>
      <w:r w:rsidRPr="00B50CB1">
        <w:rPr>
          <w:rFonts w:ascii="Calibri" w:hAnsi="Calibri" w:cs="Calibri"/>
          <w:b/>
          <w:bCs/>
          <w:sz w:val="24"/>
          <w:szCs w:val="24"/>
        </w:rPr>
        <w:t>Victoria Falls, Zimbabwe | 21 July 2026</w:t>
      </w:r>
    </w:p>
    <w:p w14:paraId="55EECE19" w14:textId="77777777" w:rsidR="00B50CB1" w:rsidRPr="00B50CB1" w:rsidRDefault="00B50CB1" w:rsidP="00B50CB1">
      <w:pPr>
        <w:jc w:val="both"/>
        <w:rPr>
          <w:rFonts w:ascii="Calibri" w:hAnsi="Calibri" w:cs="Calibri"/>
        </w:rPr>
      </w:pPr>
    </w:p>
    <w:sectPr w:rsidR="00B50CB1" w:rsidRPr="00B50CB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34333F"/>
    <w:multiLevelType w:val="hybridMultilevel"/>
    <w:tmpl w:val="4D2E3D1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5744662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254"/>
    <w:rsid w:val="00063309"/>
    <w:rsid w:val="000C69AA"/>
    <w:rsid w:val="000F2C52"/>
    <w:rsid w:val="001238BD"/>
    <w:rsid w:val="00247038"/>
    <w:rsid w:val="00281F42"/>
    <w:rsid w:val="00282FC0"/>
    <w:rsid w:val="00284525"/>
    <w:rsid w:val="003444AC"/>
    <w:rsid w:val="00562AF6"/>
    <w:rsid w:val="005824C8"/>
    <w:rsid w:val="00673254"/>
    <w:rsid w:val="00682192"/>
    <w:rsid w:val="006A5CE5"/>
    <w:rsid w:val="007012E6"/>
    <w:rsid w:val="00721FD6"/>
    <w:rsid w:val="00760784"/>
    <w:rsid w:val="00773678"/>
    <w:rsid w:val="0078077A"/>
    <w:rsid w:val="0084315E"/>
    <w:rsid w:val="008E1C13"/>
    <w:rsid w:val="009358C5"/>
    <w:rsid w:val="00941DD2"/>
    <w:rsid w:val="00A3296C"/>
    <w:rsid w:val="00A6371A"/>
    <w:rsid w:val="00AD0656"/>
    <w:rsid w:val="00AD443E"/>
    <w:rsid w:val="00AF6043"/>
    <w:rsid w:val="00B367CA"/>
    <w:rsid w:val="00B50CB1"/>
    <w:rsid w:val="00BD3D63"/>
    <w:rsid w:val="00C20DF6"/>
    <w:rsid w:val="00C77DF4"/>
    <w:rsid w:val="00CB642C"/>
    <w:rsid w:val="00D22A31"/>
    <w:rsid w:val="00D54338"/>
    <w:rsid w:val="00D623DF"/>
    <w:rsid w:val="00DC00E6"/>
    <w:rsid w:val="00DF048E"/>
    <w:rsid w:val="00E15268"/>
    <w:rsid w:val="00E16EDD"/>
    <w:rsid w:val="00E17DD8"/>
    <w:rsid w:val="00E20AD0"/>
    <w:rsid w:val="00E5086F"/>
    <w:rsid w:val="00EB61F0"/>
    <w:rsid w:val="00ED3B78"/>
    <w:rsid w:val="00F17758"/>
    <w:rsid w:val="00F448BD"/>
    <w:rsid w:val="00F7457F"/>
    <w:rsid w:val="00FF39BD"/>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5CB4A4"/>
  <w15:chartTrackingRefBased/>
  <w15:docId w15:val="{5C79B2D5-5BCF-40E7-92F4-544778D78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732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732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7325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7325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7325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7325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7325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7325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7325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325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7325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7325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7325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7325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7325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7325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7325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73254"/>
    <w:rPr>
      <w:rFonts w:eastAsiaTheme="majorEastAsia" w:cstheme="majorBidi"/>
      <w:color w:val="272727" w:themeColor="text1" w:themeTint="D8"/>
    </w:rPr>
  </w:style>
  <w:style w:type="paragraph" w:styleId="Title">
    <w:name w:val="Title"/>
    <w:basedOn w:val="Normal"/>
    <w:next w:val="Normal"/>
    <w:link w:val="TitleChar"/>
    <w:uiPriority w:val="10"/>
    <w:qFormat/>
    <w:rsid w:val="006732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32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325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32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73254"/>
    <w:pPr>
      <w:spacing w:before="160"/>
      <w:jc w:val="center"/>
    </w:pPr>
    <w:rPr>
      <w:i/>
      <w:iCs/>
      <w:color w:val="404040" w:themeColor="text1" w:themeTint="BF"/>
    </w:rPr>
  </w:style>
  <w:style w:type="character" w:customStyle="1" w:styleId="QuoteChar">
    <w:name w:val="Quote Char"/>
    <w:basedOn w:val="DefaultParagraphFont"/>
    <w:link w:val="Quote"/>
    <w:uiPriority w:val="29"/>
    <w:rsid w:val="00673254"/>
    <w:rPr>
      <w:i/>
      <w:iCs/>
      <w:color w:val="404040" w:themeColor="text1" w:themeTint="BF"/>
    </w:rPr>
  </w:style>
  <w:style w:type="paragraph" w:styleId="ListParagraph">
    <w:name w:val="List Paragraph"/>
    <w:basedOn w:val="Normal"/>
    <w:uiPriority w:val="34"/>
    <w:qFormat/>
    <w:rsid w:val="00673254"/>
    <w:pPr>
      <w:ind w:left="720"/>
      <w:contextualSpacing/>
    </w:pPr>
  </w:style>
  <w:style w:type="character" w:styleId="IntenseEmphasis">
    <w:name w:val="Intense Emphasis"/>
    <w:basedOn w:val="DefaultParagraphFont"/>
    <w:uiPriority w:val="21"/>
    <w:qFormat/>
    <w:rsid w:val="00673254"/>
    <w:rPr>
      <w:i/>
      <w:iCs/>
      <w:color w:val="0F4761" w:themeColor="accent1" w:themeShade="BF"/>
    </w:rPr>
  </w:style>
  <w:style w:type="paragraph" w:styleId="IntenseQuote">
    <w:name w:val="Intense Quote"/>
    <w:basedOn w:val="Normal"/>
    <w:next w:val="Normal"/>
    <w:link w:val="IntenseQuoteChar"/>
    <w:uiPriority w:val="30"/>
    <w:qFormat/>
    <w:rsid w:val="006732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73254"/>
    <w:rPr>
      <w:i/>
      <w:iCs/>
      <w:color w:val="0F4761" w:themeColor="accent1" w:themeShade="BF"/>
    </w:rPr>
  </w:style>
  <w:style w:type="character" w:styleId="IntenseReference">
    <w:name w:val="Intense Reference"/>
    <w:basedOn w:val="DefaultParagraphFont"/>
    <w:uiPriority w:val="32"/>
    <w:qFormat/>
    <w:rsid w:val="00673254"/>
    <w:rPr>
      <w:b/>
      <w:bCs/>
      <w:smallCaps/>
      <w:color w:val="0F4761" w:themeColor="accent1" w:themeShade="BF"/>
      <w:spacing w:val="5"/>
    </w:rPr>
  </w:style>
  <w:style w:type="paragraph" w:styleId="Revision">
    <w:name w:val="Revision"/>
    <w:hidden/>
    <w:uiPriority w:val="99"/>
    <w:semiHidden/>
    <w:rsid w:val="00A3296C"/>
    <w:pPr>
      <w:spacing w:after="0" w:line="240" w:lineRule="auto"/>
    </w:pPr>
  </w:style>
  <w:style w:type="character" w:styleId="CommentReference">
    <w:name w:val="annotation reference"/>
    <w:basedOn w:val="DefaultParagraphFont"/>
    <w:uiPriority w:val="99"/>
    <w:semiHidden/>
    <w:unhideWhenUsed/>
    <w:rsid w:val="001238BD"/>
    <w:rPr>
      <w:sz w:val="16"/>
      <w:szCs w:val="16"/>
    </w:rPr>
  </w:style>
  <w:style w:type="paragraph" w:styleId="CommentText">
    <w:name w:val="annotation text"/>
    <w:basedOn w:val="Normal"/>
    <w:link w:val="CommentTextChar"/>
    <w:uiPriority w:val="99"/>
    <w:unhideWhenUsed/>
    <w:rsid w:val="001238BD"/>
    <w:pPr>
      <w:spacing w:line="240" w:lineRule="auto"/>
    </w:pPr>
    <w:rPr>
      <w:sz w:val="20"/>
      <w:szCs w:val="20"/>
    </w:rPr>
  </w:style>
  <w:style w:type="character" w:customStyle="1" w:styleId="CommentTextChar">
    <w:name w:val="Comment Text Char"/>
    <w:basedOn w:val="DefaultParagraphFont"/>
    <w:link w:val="CommentText"/>
    <w:uiPriority w:val="99"/>
    <w:rsid w:val="001238BD"/>
    <w:rPr>
      <w:sz w:val="20"/>
      <w:szCs w:val="20"/>
    </w:rPr>
  </w:style>
  <w:style w:type="paragraph" w:styleId="CommentSubject">
    <w:name w:val="annotation subject"/>
    <w:basedOn w:val="CommentText"/>
    <w:next w:val="CommentText"/>
    <w:link w:val="CommentSubjectChar"/>
    <w:uiPriority w:val="99"/>
    <w:semiHidden/>
    <w:unhideWhenUsed/>
    <w:rsid w:val="001238BD"/>
    <w:rPr>
      <w:b/>
      <w:bCs/>
    </w:rPr>
  </w:style>
  <w:style w:type="character" w:customStyle="1" w:styleId="CommentSubjectChar">
    <w:name w:val="Comment Subject Char"/>
    <w:basedOn w:val="CommentTextChar"/>
    <w:link w:val="CommentSubject"/>
    <w:uiPriority w:val="99"/>
    <w:semiHidden/>
    <w:rsid w:val="001238B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A69F93-4F27-40E1-BB7A-78B6477BDF29}">
  <ds:schemaRefs>
    <ds:schemaRef ds:uri="http://schemas.openxmlformats.org/officeDocument/2006/bibliography"/>
  </ds:schemaRefs>
</ds:datastoreItem>
</file>

<file path=docMetadata/LabelInfo.xml><?xml version="1.0" encoding="utf-8"?>
<clbl:labelList xmlns:clbl="http://schemas.microsoft.com/office/2020/mipLabelMetadata">
  <clbl:label id="{0f9e35db-544f-4f60-bdcc-5ea416e6dc70}" enabled="0" method="" siteId="{0f9e35db-544f-4f60-bdcc-5ea416e6dc70}" removed="1"/>
</clbl:labelList>
</file>

<file path=docProps/app.xml><?xml version="1.0" encoding="utf-8"?>
<Properties xmlns="http://schemas.openxmlformats.org/officeDocument/2006/extended-properties" xmlns:vt="http://schemas.openxmlformats.org/officeDocument/2006/docPropsVTypes">
  <Template>Normal</Template>
  <TotalTime>1</TotalTime>
  <Pages>5</Pages>
  <Words>1780</Words>
  <Characters>10149</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Hosea Mitala</dc:creator>
  <cp:keywords/>
  <dc:description/>
  <cp:lastModifiedBy>Hosea Mitala</cp:lastModifiedBy>
  <cp:revision>2</cp:revision>
  <dcterms:created xsi:type="dcterms:W3CDTF">2026-07-21T08:04:00Z</dcterms:created>
  <dcterms:modified xsi:type="dcterms:W3CDTF">2026-07-21T08:04:00Z</dcterms:modified>
</cp:coreProperties>
</file>